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79" w:type="dxa"/>
        <w:jc w:val="center"/>
        <w:tblLayout w:type="fixed"/>
        <w:tblLook w:val="0000" w:firstRow="0" w:lastRow="0" w:firstColumn="0" w:lastColumn="0" w:noHBand="0" w:noVBand="0"/>
      </w:tblPr>
      <w:tblGrid>
        <w:gridCol w:w="1941"/>
        <w:gridCol w:w="3946"/>
        <w:gridCol w:w="1792"/>
      </w:tblGrid>
      <w:tr w:rsidR="00B04DD2" w:rsidRPr="002E6317" w:rsidTr="00286905">
        <w:trPr>
          <w:trHeight w:val="1618"/>
          <w:jc w:val="center"/>
        </w:trPr>
        <w:tc>
          <w:tcPr>
            <w:tcW w:w="1941" w:type="dxa"/>
            <w:vAlign w:val="center"/>
          </w:tcPr>
          <w:p w:rsidR="00B04DD2" w:rsidRPr="00561ACC" w:rsidRDefault="0049321C" w:rsidP="00286905">
            <w:pPr>
              <w:pStyle w:val="Heading8"/>
              <w:jc w:val="right"/>
              <w:rPr>
                <w:b/>
                <w:color w:val="000000"/>
              </w:rPr>
            </w:pPr>
            <w:bookmarkStart w:id="0" w:name="_GoBack"/>
            <w:bookmarkEnd w:id="0"/>
            <w:r>
              <w:t xml:space="preserve">                                                                    </w:t>
            </w:r>
            <w:r w:rsidR="00B04DD2" w:rsidRPr="00561ACC">
              <w:rPr>
                <w:b/>
                <w:color w:val="000000"/>
              </w:rPr>
              <w:t xml:space="preserve">BANKI </w:t>
            </w:r>
          </w:p>
          <w:p w:rsidR="00B04DD2" w:rsidRPr="004D7FFE" w:rsidRDefault="00B04DD2" w:rsidP="00286905">
            <w:pPr>
              <w:pStyle w:val="Heading3"/>
              <w:jc w:val="right"/>
              <w:rPr>
                <w:b w:val="0"/>
                <w:color w:val="000000"/>
                <w:sz w:val="24"/>
              </w:rPr>
            </w:pPr>
            <w:r w:rsidRPr="004D7FFE">
              <w:rPr>
                <w:color w:val="000000"/>
                <w:sz w:val="24"/>
              </w:rPr>
              <w:t>KUU YA</w:t>
            </w:r>
          </w:p>
          <w:p w:rsidR="00B04DD2" w:rsidRPr="002E6317" w:rsidRDefault="00B04DD2" w:rsidP="00286905">
            <w:pPr>
              <w:jc w:val="right"/>
              <w:rPr>
                <w:rFonts w:ascii="Tahoma" w:hAnsi="Tahoma" w:cs="Tahoma"/>
                <w:color w:val="000000"/>
              </w:rPr>
            </w:pPr>
            <w:r w:rsidRPr="00950377">
              <w:rPr>
                <w:b/>
                <w:color w:val="000000"/>
              </w:rPr>
              <w:t>KENYA</w:t>
            </w:r>
          </w:p>
        </w:tc>
        <w:tc>
          <w:tcPr>
            <w:tcW w:w="3946" w:type="dxa"/>
          </w:tcPr>
          <w:p w:rsidR="00B04DD2" w:rsidRPr="002E6317" w:rsidRDefault="00B04DD2" w:rsidP="0028690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>
                  <wp:extent cx="2458085" cy="2149475"/>
                  <wp:effectExtent l="19050" t="0" r="0" b="0"/>
                  <wp:docPr id="1" name="Picture 1" descr="Description: Description: cbk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bk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214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vAlign w:val="center"/>
          </w:tcPr>
          <w:p w:rsidR="00B04DD2" w:rsidRPr="002E6317" w:rsidRDefault="00B04DD2" w:rsidP="00286905">
            <w:pPr>
              <w:rPr>
                <w:rFonts w:ascii="Tahoma" w:hAnsi="Tahoma" w:cs="Tahoma"/>
                <w:b/>
                <w:color w:val="000000"/>
              </w:rPr>
            </w:pPr>
          </w:p>
          <w:p w:rsidR="00B04DD2" w:rsidRPr="002E6317" w:rsidRDefault="00B04DD2" w:rsidP="00286905">
            <w:pPr>
              <w:rPr>
                <w:rFonts w:ascii="Tahoma" w:hAnsi="Tahoma" w:cs="Tahoma"/>
                <w:b/>
                <w:color w:val="000000"/>
              </w:rPr>
            </w:pPr>
            <w:r w:rsidRPr="002E6317">
              <w:rPr>
                <w:rFonts w:ascii="Tahoma" w:hAnsi="Tahoma" w:cs="Tahoma"/>
                <w:b/>
                <w:color w:val="000000"/>
              </w:rPr>
              <w:t xml:space="preserve">CENTRAL </w:t>
            </w:r>
          </w:p>
          <w:p w:rsidR="00B04DD2" w:rsidRPr="002E6317" w:rsidRDefault="00B04DD2" w:rsidP="00286905">
            <w:pPr>
              <w:rPr>
                <w:rFonts w:ascii="Tahoma" w:hAnsi="Tahoma" w:cs="Tahoma"/>
                <w:b/>
                <w:color w:val="000000"/>
              </w:rPr>
            </w:pPr>
            <w:r w:rsidRPr="002E6317">
              <w:rPr>
                <w:rFonts w:ascii="Tahoma" w:hAnsi="Tahoma" w:cs="Tahoma"/>
                <w:b/>
                <w:color w:val="000000"/>
              </w:rPr>
              <w:t>BANK OF</w:t>
            </w:r>
          </w:p>
          <w:p w:rsidR="00B04DD2" w:rsidRPr="001873DA" w:rsidRDefault="00B04DD2" w:rsidP="00286905">
            <w:pPr>
              <w:pStyle w:val="Heading6"/>
              <w:rPr>
                <w:rFonts w:ascii="Tahoma" w:hAnsi="Tahoma" w:cs="Tahoma"/>
                <w:b w:val="0"/>
                <w:bCs w:val="0"/>
                <w:i/>
                <w:color w:val="000000"/>
              </w:rPr>
            </w:pPr>
            <w:r w:rsidRPr="001873DA">
              <w:rPr>
                <w:rFonts w:ascii="Tahoma" w:hAnsi="Tahoma" w:cs="Tahoma"/>
                <w:color w:val="000000"/>
              </w:rPr>
              <w:t>KENYA</w:t>
            </w:r>
          </w:p>
        </w:tc>
      </w:tr>
    </w:tbl>
    <w:p w:rsidR="00B04DD2" w:rsidRPr="002E6317" w:rsidRDefault="00B04DD2" w:rsidP="00B04DD2">
      <w:pPr>
        <w:pStyle w:val="Heading1"/>
        <w:spacing w:line="240" w:lineRule="auto"/>
        <w:jc w:val="center"/>
        <w:rPr>
          <w:rFonts w:ascii="Tahoma" w:hAnsi="Tahoma" w:cs="Tahoma"/>
          <w:bCs w:val="0"/>
          <w:color w:val="000000"/>
          <w:sz w:val="22"/>
          <w:szCs w:val="22"/>
        </w:rPr>
      </w:pPr>
      <w:r w:rsidRPr="002E6317">
        <w:rPr>
          <w:rFonts w:ascii="Tahoma" w:hAnsi="Tahoma" w:cs="Tahoma"/>
          <w:bCs w:val="0"/>
          <w:color w:val="000000"/>
          <w:sz w:val="22"/>
          <w:szCs w:val="22"/>
        </w:rPr>
        <w:t>Haile Selassie Avenue</w:t>
      </w:r>
    </w:p>
    <w:p w:rsidR="00B04DD2" w:rsidRPr="002E6317" w:rsidRDefault="00B04DD2" w:rsidP="00B04DD2">
      <w:pPr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2E6317">
        <w:rPr>
          <w:rFonts w:ascii="Tahoma" w:hAnsi="Tahoma" w:cs="Tahoma"/>
          <w:b/>
          <w:bCs/>
          <w:color w:val="000000"/>
        </w:rPr>
        <w:t xml:space="preserve">P.O.  </w:t>
      </w:r>
      <w:smartTag w:uri="urn:schemas-microsoft-com:office:smarttags" w:element="address">
        <w:smartTag w:uri="urn:schemas-microsoft-com:office:smarttags" w:element="Street">
          <w:r w:rsidRPr="002E6317">
            <w:rPr>
              <w:rFonts w:ascii="Tahoma" w:hAnsi="Tahoma" w:cs="Tahoma"/>
              <w:b/>
              <w:bCs/>
              <w:color w:val="000000"/>
            </w:rPr>
            <w:t>Box 60000</w:t>
          </w:r>
        </w:smartTag>
        <w:r w:rsidRPr="002E6317">
          <w:rPr>
            <w:rFonts w:ascii="Tahoma" w:hAnsi="Tahoma" w:cs="Tahoma"/>
            <w:b/>
            <w:bCs/>
            <w:color w:val="000000"/>
          </w:rPr>
          <w:t xml:space="preserve"> -</w:t>
        </w:r>
      </w:smartTag>
      <w:r w:rsidRPr="002E6317">
        <w:rPr>
          <w:rFonts w:ascii="Tahoma" w:hAnsi="Tahoma" w:cs="Tahoma"/>
          <w:b/>
          <w:bCs/>
          <w:color w:val="000000"/>
        </w:rPr>
        <w:t xml:space="preserve"> 00200 </w:t>
      </w:r>
      <w:smartTag w:uri="urn:schemas-microsoft-com:office:smarttags" w:element="City">
        <w:smartTag w:uri="urn:schemas-microsoft-com:office:smarttags" w:element="place">
          <w:r w:rsidRPr="002E6317">
            <w:rPr>
              <w:rFonts w:ascii="Tahoma" w:hAnsi="Tahoma" w:cs="Tahoma"/>
              <w:b/>
              <w:bCs/>
              <w:color w:val="000000"/>
            </w:rPr>
            <w:t>Nairobi</w:t>
          </w:r>
        </w:smartTag>
      </w:smartTag>
      <w:r w:rsidRPr="002E6317">
        <w:rPr>
          <w:rFonts w:ascii="Tahoma" w:hAnsi="Tahoma" w:cs="Tahoma"/>
          <w:b/>
          <w:bCs/>
          <w:color w:val="00000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E6317">
            <w:rPr>
              <w:rFonts w:ascii="Tahoma" w:hAnsi="Tahoma" w:cs="Tahoma"/>
              <w:b/>
              <w:bCs/>
              <w:color w:val="000000"/>
            </w:rPr>
            <w:t>Kenya</w:t>
          </w:r>
        </w:smartTag>
      </w:smartTag>
    </w:p>
    <w:p w:rsidR="00B04DD2" w:rsidRPr="002E6317" w:rsidRDefault="00B04DD2" w:rsidP="00B04DD2">
      <w:pPr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2E6317">
        <w:rPr>
          <w:rFonts w:ascii="Tahoma" w:hAnsi="Tahoma" w:cs="Tahoma"/>
          <w:b/>
          <w:bCs/>
          <w:color w:val="000000"/>
        </w:rPr>
        <w:t>Telephone: 2861000/2863000</w:t>
      </w:r>
      <w:r w:rsidR="003A39FC">
        <w:rPr>
          <w:rFonts w:ascii="Tahoma" w:hAnsi="Tahoma" w:cs="Tahoma"/>
          <w:b/>
          <w:bCs/>
          <w:color w:val="000000"/>
        </w:rPr>
        <w:t>,</w:t>
      </w:r>
    </w:p>
    <w:p w:rsidR="00B04DD2" w:rsidRPr="002E6317" w:rsidRDefault="00B04DD2" w:rsidP="00B04DD2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2E6317">
        <w:rPr>
          <w:rFonts w:ascii="Tahoma" w:hAnsi="Tahoma" w:cs="Tahoma"/>
          <w:b/>
          <w:bCs/>
        </w:rPr>
        <w:t xml:space="preserve">Email: </w:t>
      </w:r>
      <w:r w:rsidR="003A39FC">
        <w:rPr>
          <w:rFonts w:ascii="Tahoma" w:hAnsi="Tahoma" w:cs="Tahoma"/>
          <w:b/>
          <w:bCs/>
        </w:rPr>
        <w:t>supplies</w:t>
      </w:r>
      <w:r>
        <w:rPr>
          <w:rFonts w:ascii="Tahoma" w:hAnsi="Tahoma" w:cs="Tahoma"/>
          <w:b/>
          <w:bCs/>
        </w:rPr>
        <w:t>@centralbank.go.ke</w:t>
      </w:r>
      <w:r w:rsidRPr="002E6317">
        <w:rPr>
          <w:rFonts w:ascii="Tahoma" w:hAnsi="Tahoma" w:cs="Tahoma"/>
          <w:b/>
          <w:bCs/>
        </w:rPr>
        <w:t xml:space="preserve"> </w:t>
      </w:r>
    </w:p>
    <w:p w:rsidR="00B04DD2" w:rsidRDefault="00B04DD2">
      <w:pPr>
        <w:rPr>
          <w:rFonts w:ascii="Times New Roman" w:hAnsi="Times New Roman" w:cs="Times New Roman"/>
          <w:sz w:val="24"/>
          <w:szCs w:val="24"/>
        </w:rPr>
      </w:pPr>
    </w:p>
    <w:p w:rsidR="006951A8" w:rsidRPr="0003330B" w:rsidRDefault="00E8270E" w:rsidP="00E8270E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03330B">
        <w:rPr>
          <w:rFonts w:ascii="Book Antiqua" w:hAnsi="Book Antiqua" w:cs="Times New Roman"/>
          <w:b/>
          <w:sz w:val="24"/>
          <w:szCs w:val="24"/>
        </w:rPr>
        <w:t>ADDENDUM NO</w:t>
      </w:r>
      <w:r w:rsidR="00B04DD2" w:rsidRPr="0003330B">
        <w:rPr>
          <w:rFonts w:ascii="Book Antiqua" w:hAnsi="Book Antiqua" w:cs="Times New Roman"/>
          <w:b/>
          <w:sz w:val="24"/>
          <w:szCs w:val="24"/>
        </w:rPr>
        <w:t xml:space="preserve">. </w:t>
      </w:r>
      <w:r w:rsidR="00663CD4">
        <w:rPr>
          <w:rFonts w:ascii="Book Antiqua" w:hAnsi="Book Antiqua" w:cs="Times New Roman"/>
          <w:b/>
          <w:sz w:val="24"/>
          <w:szCs w:val="24"/>
        </w:rPr>
        <w:t>1</w:t>
      </w:r>
    </w:p>
    <w:p w:rsidR="00F83450" w:rsidRPr="00A5443E" w:rsidRDefault="00663CD4" w:rsidP="00A5443E">
      <w:pPr>
        <w:pStyle w:val="ListParagraph"/>
        <w:tabs>
          <w:tab w:val="left" w:pos="270"/>
        </w:tabs>
        <w:ind w:left="0"/>
        <w:jc w:val="both"/>
        <w:rPr>
          <w:rFonts w:ascii="Book Antiqua" w:hAnsi="Book Antiqua"/>
          <w:sz w:val="24"/>
          <w:szCs w:val="24"/>
        </w:rPr>
      </w:pPr>
      <w:r w:rsidRPr="00A5443E">
        <w:rPr>
          <w:rFonts w:ascii="Book Antiqua" w:hAnsi="Book Antiqua"/>
          <w:b/>
          <w:bCs/>
          <w:sz w:val="24"/>
          <w:szCs w:val="24"/>
        </w:rPr>
        <w:t xml:space="preserve">TENDER </w:t>
      </w:r>
      <w:r w:rsidRPr="00A5443E">
        <w:rPr>
          <w:rFonts w:ascii="Book Antiqua" w:hAnsi="Book Antiqua" w:cs="Tahoma"/>
          <w:b/>
          <w:sz w:val="24"/>
          <w:szCs w:val="24"/>
        </w:rPr>
        <w:t xml:space="preserve">FOR </w:t>
      </w:r>
      <w:r w:rsidR="00A5443E" w:rsidRPr="00A5443E">
        <w:rPr>
          <w:rFonts w:ascii="Book Antiqua" w:hAnsi="Book Antiqua"/>
          <w:b/>
          <w:bCs/>
          <w:sz w:val="24"/>
          <w:szCs w:val="24"/>
        </w:rPr>
        <w:t xml:space="preserve">COMPREHENSIVE MAINTENANCE OF </w:t>
      </w:r>
      <w:r w:rsidR="00A5443E" w:rsidRPr="00A5443E">
        <w:rPr>
          <w:rFonts w:ascii="Book Antiqua" w:hAnsi="Book Antiqua" w:cs="Tahoma"/>
          <w:b/>
          <w:sz w:val="24"/>
          <w:szCs w:val="24"/>
        </w:rPr>
        <w:t xml:space="preserve">SERVERS FOR CENTRAL BANK OF KENYA (HEAD OFFICE, CBK PENSION HOUSE, MOMBASA, KISUMU </w:t>
      </w:r>
      <w:r w:rsidR="00A5443E">
        <w:rPr>
          <w:rFonts w:ascii="Book Antiqua" w:hAnsi="Book Antiqua" w:cs="Tahoma"/>
          <w:b/>
          <w:sz w:val="24"/>
          <w:szCs w:val="24"/>
        </w:rPr>
        <w:t>&amp;</w:t>
      </w:r>
      <w:r w:rsidR="00A5443E" w:rsidRPr="00A5443E">
        <w:rPr>
          <w:rFonts w:ascii="Book Antiqua" w:hAnsi="Book Antiqua" w:cs="Tahoma"/>
          <w:b/>
          <w:sz w:val="24"/>
          <w:szCs w:val="24"/>
        </w:rPr>
        <w:t xml:space="preserve"> ELDORET BRANCH)</w:t>
      </w:r>
      <w:r w:rsidR="00A5443E">
        <w:rPr>
          <w:rFonts w:ascii="Book Antiqua" w:hAnsi="Book Antiqua" w:cs="Tahoma"/>
          <w:b/>
          <w:sz w:val="24"/>
          <w:szCs w:val="24"/>
        </w:rPr>
        <w:t xml:space="preserve"> </w:t>
      </w:r>
      <w:r w:rsidR="00C47F8D" w:rsidRPr="00A5443E">
        <w:rPr>
          <w:rFonts w:ascii="Book Antiqua" w:hAnsi="Book Antiqua"/>
          <w:b/>
          <w:sz w:val="24"/>
          <w:szCs w:val="24"/>
        </w:rPr>
        <w:t xml:space="preserve">- </w:t>
      </w:r>
      <w:r w:rsidR="0025110E" w:rsidRPr="00A5443E">
        <w:rPr>
          <w:rFonts w:ascii="Book Antiqua" w:hAnsi="Book Antiqua"/>
          <w:b/>
          <w:sz w:val="24"/>
          <w:szCs w:val="24"/>
        </w:rPr>
        <w:t>TENDER NO. CBK/</w:t>
      </w:r>
      <w:r w:rsidR="00A5443E" w:rsidRPr="00A5443E">
        <w:rPr>
          <w:rFonts w:ascii="Book Antiqua" w:hAnsi="Book Antiqua"/>
          <w:b/>
          <w:sz w:val="24"/>
          <w:szCs w:val="24"/>
        </w:rPr>
        <w:t>51</w:t>
      </w:r>
      <w:r w:rsidR="0025110E" w:rsidRPr="00A5443E">
        <w:rPr>
          <w:rFonts w:ascii="Book Antiqua" w:hAnsi="Book Antiqua"/>
          <w:b/>
          <w:sz w:val="24"/>
          <w:szCs w:val="24"/>
        </w:rPr>
        <w:t>/2015-2016</w:t>
      </w:r>
    </w:p>
    <w:p w:rsidR="009E4464" w:rsidRDefault="009E4464" w:rsidP="00C1571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000FB">
        <w:rPr>
          <w:rFonts w:ascii="Book Antiqua" w:hAnsi="Book Antiqua" w:cs="Times New Roman"/>
          <w:sz w:val="24"/>
          <w:szCs w:val="24"/>
        </w:rPr>
        <w:t>In reference to the tender notice that appeared in the Nation and Standard newspaper</w:t>
      </w:r>
      <w:r w:rsidR="001F388C">
        <w:rPr>
          <w:rFonts w:ascii="Book Antiqua" w:hAnsi="Book Antiqua" w:cs="Times New Roman"/>
          <w:sz w:val="24"/>
          <w:szCs w:val="24"/>
        </w:rPr>
        <w:t>s</w:t>
      </w:r>
      <w:r w:rsidRPr="006000FB">
        <w:rPr>
          <w:rFonts w:ascii="Book Antiqua" w:hAnsi="Book Antiqua" w:cs="Times New Roman"/>
          <w:sz w:val="24"/>
          <w:szCs w:val="24"/>
        </w:rPr>
        <w:t xml:space="preserve"> and </w:t>
      </w:r>
      <w:r w:rsidR="001E7CE9" w:rsidRPr="006000FB">
        <w:rPr>
          <w:rFonts w:ascii="Book Antiqua" w:hAnsi="Book Antiqua" w:cs="Times New Roman"/>
          <w:sz w:val="24"/>
          <w:szCs w:val="24"/>
        </w:rPr>
        <w:t>o</w:t>
      </w:r>
      <w:r w:rsidRPr="006000FB">
        <w:rPr>
          <w:rFonts w:ascii="Book Antiqua" w:hAnsi="Book Antiqua" w:cs="Times New Roman"/>
          <w:sz w:val="24"/>
          <w:szCs w:val="24"/>
        </w:rPr>
        <w:t xml:space="preserve">n the IFMIS and the Central Bank of Kenya </w:t>
      </w:r>
      <w:r w:rsidR="001E7CE9" w:rsidRPr="006000FB">
        <w:rPr>
          <w:rFonts w:ascii="Book Antiqua" w:hAnsi="Book Antiqua" w:cs="Times New Roman"/>
          <w:sz w:val="24"/>
          <w:szCs w:val="24"/>
        </w:rPr>
        <w:t xml:space="preserve">websites </w:t>
      </w:r>
      <w:r w:rsidRPr="006000FB">
        <w:rPr>
          <w:rFonts w:ascii="Book Antiqua" w:hAnsi="Book Antiqua" w:cs="Times New Roman"/>
          <w:sz w:val="24"/>
          <w:szCs w:val="24"/>
        </w:rPr>
        <w:t xml:space="preserve">on </w:t>
      </w:r>
      <w:r w:rsidR="00663CD4">
        <w:rPr>
          <w:rFonts w:ascii="Book Antiqua" w:hAnsi="Book Antiqua" w:cs="Times New Roman"/>
          <w:sz w:val="24"/>
          <w:szCs w:val="24"/>
        </w:rPr>
        <w:t>6</w:t>
      </w:r>
      <w:r w:rsidRPr="006000FB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A5443E">
        <w:rPr>
          <w:rFonts w:ascii="Book Antiqua" w:hAnsi="Book Antiqua" w:cs="Times New Roman"/>
          <w:sz w:val="24"/>
          <w:szCs w:val="24"/>
        </w:rPr>
        <w:t xml:space="preserve"> June,</w:t>
      </w:r>
      <w:r w:rsidRPr="006000FB">
        <w:rPr>
          <w:rFonts w:ascii="Book Antiqua" w:hAnsi="Book Antiqua" w:cs="Times New Roman"/>
          <w:sz w:val="24"/>
          <w:szCs w:val="24"/>
        </w:rPr>
        <w:t xml:space="preserve"> 201</w:t>
      </w:r>
      <w:r w:rsidR="00663CD4">
        <w:rPr>
          <w:rFonts w:ascii="Book Antiqua" w:hAnsi="Book Antiqua" w:cs="Times New Roman"/>
          <w:sz w:val="24"/>
          <w:szCs w:val="24"/>
        </w:rPr>
        <w:t>6</w:t>
      </w:r>
      <w:r w:rsidRPr="006000FB">
        <w:rPr>
          <w:rFonts w:ascii="Book Antiqua" w:hAnsi="Book Antiqua" w:cs="Times New Roman"/>
          <w:sz w:val="24"/>
          <w:szCs w:val="24"/>
        </w:rPr>
        <w:t>, the Central Bank of Kenya notif</w:t>
      </w:r>
      <w:r w:rsidR="004D0D28">
        <w:rPr>
          <w:rFonts w:ascii="Book Antiqua" w:hAnsi="Book Antiqua" w:cs="Times New Roman"/>
          <w:sz w:val="24"/>
          <w:szCs w:val="24"/>
        </w:rPr>
        <w:t>ies all</w:t>
      </w:r>
      <w:r w:rsidRPr="006000FB">
        <w:rPr>
          <w:rFonts w:ascii="Book Antiqua" w:hAnsi="Book Antiqua" w:cs="Times New Roman"/>
          <w:sz w:val="24"/>
          <w:szCs w:val="24"/>
        </w:rPr>
        <w:t xml:space="preserve"> prospective tenderers that</w:t>
      </w:r>
      <w:r w:rsidR="00A1686A">
        <w:rPr>
          <w:rFonts w:ascii="Book Antiqua" w:hAnsi="Book Antiqua" w:cs="Times New Roman"/>
          <w:sz w:val="24"/>
          <w:szCs w:val="24"/>
        </w:rPr>
        <w:t xml:space="preserve"> </w:t>
      </w:r>
      <w:r w:rsidR="00A1686A" w:rsidRPr="00B273A4">
        <w:rPr>
          <w:rFonts w:ascii="Book Antiqua" w:hAnsi="Book Antiqua" w:cs="Times New Roman"/>
          <w:sz w:val="24"/>
          <w:szCs w:val="24"/>
        </w:rPr>
        <w:t xml:space="preserve">following clarification sought </w:t>
      </w:r>
      <w:r w:rsidR="00A1686A">
        <w:rPr>
          <w:rFonts w:ascii="Book Antiqua" w:hAnsi="Book Antiqua" w:cs="Times New Roman"/>
          <w:sz w:val="24"/>
          <w:szCs w:val="24"/>
        </w:rPr>
        <w:t>by the prospective bidder</w:t>
      </w:r>
      <w:r w:rsidR="00B95B64">
        <w:rPr>
          <w:rFonts w:ascii="Book Antiqua" w:hAnsi="Book Antiqua" w:cs="Times New Roman"/>
          <w:sz w:val="24"/>
          <w:szCs w:val="24"/>
        </w:rPr>
        <w:t xml:space="preserve"> (s),</w:t>
      </w:r>
      <w:r w:rsidRPr="006000FB">
        <w:rPr>
          <w:rFonts w:ascii="Book Antiqua" w:hAnsi="Book Antiqua" w:cs="Times New Roman"/>
          <w:sz w:val="24"/>
          <w:szCs w:val="24"/>
        </w:rPr>
        <w:t xml:space="preserve"> </w:t>
      </w:r>
      <w:r w:rsidRPr="004D0D28">
        <w:rPr>
          <w:rFonts w:ascii="Book Antiqua" w:hAnsi="Book Antiqua" w:cs="Times New Roman"/>
          <w:b/>
          <w:sz w:val="24"/>
          <w:szCs w:val="24"/>
        </w:rPr>
        <w:t xml:space="preserve">addendum No. </w:t>
      </w:r>
      <w:r w:rsidR="00663CD4">
        <w:rPr>
          <w:rFonts w:ascii="Book Antiqua" w:hAnsi="Book Antiqua" w:cs="Times New Roman"/>
          <w:b/>
          <w:sz w:val="24"/>
          <w:szCs w:val="24"/>
        </w:rPr>
        <w:t>1</w:t>
      </w:r>
      <w:r w:rsidRPr="006000FB">
        <w:rPr>
          <w:rFonts w:ascii="Book Antiqua" w:hAnsi="Book Antiqua" w:cs="Times New Roman"/>
          <w:sz w:val="24"/>
          <w:szCs w:val="24"/>
        </w:rPr>
        <w:t xml:space="preserve"> is </w:t>
      </w:r>
      <w:r w:rsidR="00880110">
        <w:rPr>
          <w:rFonts w:ascii="Book Antiqua" w:hAnsi="Book Antiqua" w:cs="Times New Roman"/>
          <w:sz w:val="24"/>
          <w:szCs w:val="24"/>
        </w:rPr>
        <w:t xml:space="preserve">issued in </w:t>
      </w:r>
      <w:r w:rsidRPr="006000FB">
        <w:rPr>
          <w:rFonts w:ascii="Book Antiqua" w:hAnsi="Book Antiqua" w:cs="Times New Roman"/>
          <w:sz w:val="24"/>
          <w:szCs w:val="24"/>
        </w:rPr>
        <w:t>respect to the tender</w:t>
      </w:r>
      <w:r w:rsidR="00D267C8">
        <w:rPr>
          <w:rFonts w:ascii="Book Antiqua" w:hAnsi="Book Antiqua" w:cs="Times New Roman"/>
          <w:sz w:val="24"/>
          <w:szCs w:val="24"/>
        </w:rPr>
        <w:t>.</w:t>
      </w:r>
    </w:p>
    <w:p w:rsidR="006000FB" w:rsidRDefault="006000FB" w:rsidP="00654636">
      <w:pPr>
        <w:pStyle w:val="Footer"/>
        <w:tabs>
          <w:tab w:val="left" w:pos="720"/>
        </w:tabs>
        <w:jc w:val="both"/>
        <w:rPr>
          <w:rFonts w:ascii="Book Antiqua" w:hAnsi="Book Antiqua" w:cs="Tahoma"/>
          <w:b/>
          <w:bCs/>
          <w:lang w:val="en-US"/>
        </w:rPr>
      </w:pPr>
    </w:p>
    <w:p w:rsidR="00663CD4" w:rsidRDefault="00A1686A" w:rsidP="0065463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Section V - Sc</w:t>
      </w:r>
      <w:r w:rsidR="00A5443E">
        <w:rPr>
          <w:rFonts w:ascii="Book Antiqua" w:hAnsi="Book Antiqua"/>
          <w:sz w:val="24"/>
          <w:szCs w:val="24"/>
        </w:rPr>
        <w:t xml:space="preserve">hedule of </w:t>
      </w:r>
      <w:r>
        <w:rPr>
          <w:rFonts w:ascii="Book Antiqua" w:hAnsi="Book Antiqua"/>
          <w:sz w:val="24"/>
          <w:szCs w:val="24"/>
        </w:rPr>
        <w:t xml:space="preserve">Requirement and Prices in page 28 of the tender document is </w:t>
      </w:r>
      <w:r w:rsidR="00663CD4">
        <w:rPr>
          <w:rFonts w:ascii="Book Antiqua" w:hAnsi="Book Antiqua"/>
          <w:sz w:val="24"/>
          <w:szCs w:val="24"/>
        </w:rPr>
        <w:t>modifi</w:t>
      </w:r>
      <w:r>
        <w:rPr>
          <w:rFonts w:ascii="Book Antiqua" w:hAnsi="Book Antiqua"/>
          <w:sz w:val="24"/>
          <w:szCs w:val="24"/>
        </w:rPr>
        <w:t xml:space="preserve">ed by </w:t>
      </w:r>
      <w:r w:rsidR="00A5443E">
        <w:rPr>
          <w:rFonts w:ascii="Book Antiqua" w:hAnsi="Book Antiqua"/>
          <w:sz w:val="24"/>
          <w:szCs w:val="24"/>
        </w:rPr>
        <w:t>introduc</w:t>
      </w:r>
      <w:r>
        <w:rPr>
          <w:rFonts w:ascii="Book Antiqua" w:hAnsi="Book Antiqua"/>
          <w:sz w:val="24"/>
          <w:szCs w:val="24"/>
        </w:rPr>
        <w:t>ing a new column for serial numbers of the servers as follows</w:t>
      </w:r>
      <w:r w:rsidR="00663CD4">
        <w:rPr>
          <w:rFonts w:ascii="Book Antiqua" w:hAnsi="Book Antiqua"/>
          <w:sz w:val="24"/>
          <w:szCs w:val="24"/>
        </w:rPr>
        <w:t>:</w:t>
      </w:r>
    </w:p>
    <w:p w:rsidR="00A1686A" w:rsidRDefault="00A1686A" w:rsidP="00DA4B8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50FD7" w:rsidRDefault="00950FD7" w:rsidP="00950FD7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SECTION V – SCHEDULE OF REQUIREMENTS/PRICES</w:t>
      </w:r>
    </w:p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28"/>
        <w:gridCol w:w="1980"/>
        <w:gridCol w:w="1710"/>
        <w:gridCol w:w="720"/>
        <w:gridCol w:w="1890"/>
      </w:tblGrid>
      <w:tr w:rsidR="00950FD7" w:rsidTr="00520E78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b/>
                <w:lang w:eastAsia="en-GB"/>
              </w:rPr>
            </w:pPr>
            <w:r>
              <w:rPr>
                <w:rFonts w:ascii="Book Antiqua" w:hAnsi="Book Antiqua" w:cs="Tahoma"/>
                <w:b/>
                <w:lang w:eastAsia="en-GB"/>
              </w:rPr>
              <w:t>A: CBK Head Office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Default="00950FD7" w:rsidP="00950FD7">
            <w:pPr>
              <w:spacing w:line="256" w:lineRule="auto"/>
              <w:jc w:val="center"/>
              <w:rPr>
                <w:rFonts w:ascii="Book Antiqua" w:hAnsi="Book Antiqua" w:cs="Tahoma"/>
                <w:b/>
                <w:lang w:eastAsia="en-GB"/>
              </w:rPr>
            </w:pPr>
            <w:r w:rsidRPr="00950FD7">
              <w:rPr>
                <w:rFonts w:ascii="Book Antiqua" w:hAnsi="Book Antiqua" w:cs="Tahoma"/>
                <w:b/>
                <w:lang w:eastAsia="en-GB"/>
              </w:rPr>
              <w:t>Serial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Default="00950FD7" w:rsidP="00950FD7">
            <w:pPr>
              <w:spacing w:line="256" w:lineRule="auto"/>
              <w:jc w:val="center"/>
              <w:rPr>
                <w:rFonts w:ascii="Book Antiqua" w:hAnsi="Book Antiqua" w:cs="Tahoma"/>
                <w:b/>
                <w:lang w:eastAsia="en-GB"/>
              </w:rPr>
            </w:pPr>
            <w:r>
              <w:rPr>
                <w:rFonts w:ascii="Book Antiqua" w:hAnsi="Book Antiqua" w:cs="Tahoma"/>
                <w:b/>
                <w:lang w:eastAsia="en-GB"/>
              </w:rPr>
              <w:t>Rack Identification code/</w:t>
            </w:r>
            <w:r w:rsidR="008C1C1C">
              <w:rPr>
                <w:rFonts w:ascii="Book Antiqua" w:hAnsi="Book Antiqua" w:cs="Tahoma"/>
                <w:b/>
                <w:lang w:eastAsia="en-GB"/>
              </w:rPr>
              <w:t xml:space="preserve"> </w:t>
            </w:r>
            <w:r>
              <w:rPr>
                <w:rFonts w:ascii="Book Antiqua" w:hAnsi="Book Antiqua" w:cs="Tahoma"/>
                <w:b/>
                <w:lang w:eastAsia="en-GB"/>
              </w:rPr>
              <w:t>Bladecenter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Default="00950FD7" w:rsidP="00950FD7">
            <w:pPr>
              <w:spacing w:line="256" w:lineRule="auto"/>
              <w:jc w:val="center"/>
              <w:rPr>
                <w:rFonts w:ascii="Book Antiqua" w:hAnsi="Book Antiqua" w:cs="Tahoma"/>
                <w:b/>
                <w:lang w:eastAsia="en-GB"/>
              </w:rPr>
            </w:pPr>
            <w:r>
              <w:rPr>
                <w:rFonts w:ascii="Book Antiqua" w:hAnsi="Book Antiqua" w:cs="Tahoma"/>
                <w:b/>
                <w:lang w:eastAsia="en-GB"/>
              </w:rPr>
              <w:t>Qty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Default="00950FD7" w:rsidP="00950FD7">
            <w:pPr>
              <w:spacing w:after="0" w:line="240" w:lineRule="auto"/>
              <w:jc w:val="center"/>
              <w:rPr>
                <w:rFonts w:ascii="Book Antiqua" w:hAnsi="Book Antiqua" w:cs="Tahoma"/>
                <w:b/>
                <w:lang w:eastAsia="en-GB"/>
              </w:rPr>
            </w:pPr>
            <w:r>
              <w:rPr>
                <w:rFonts w:ascii="Book Antiqua" w:hAnsi="Book Antiqua" w:cs="Tahoma"/>
                <w:b/>
                <w:lang w:eastAsia="en-GB"/>
              </w:rPr>
              <w:t>Annual Service Fee</w:t>
            </w:r>
          </w:p>
          <w:p w:rsidR="00950FD7" w:rsidRDefault="00950FD7" w:rsidP="00950FD7">
            <w:pPr>
              <w:spacing w:line="240" w:lineRule="auto"/>
              <w:jc w:val="center"/>
              <w:rPr>
                <w:rFonts w:ascii="Book Antiqua" w:hAnsi="Book Antiqua" w:cs="Tahoma"/>
                <w:b/>
                <w:lang w:eastAsia="en-GB"/>
              </w:rPr>
            </w:pPr>
            <w:r>
              <w:rPr>
                <w:rFonts w:ascii="Book Antiqua" w:hAnsi="Book Antiqua" w:cs="Tahoma"/>
                <w:b/>
                <w:lang w:eastAsia="en-GB"/>
              </w:rPr>
              <w:t>(Kshs.)</w:t>
            </w:r>
          </w:p>
        </w:tc>
      </w:tr>
      <w:tr w:rsidR="00950FD7" w:rsidTr="00520E78">
        <w:trPr>
          <w:trHeight w:val="41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after="0" w:line="360" w:lineRule="auto"/>
              <w:jc w:val="both"/>
              <w:rPr>
                <w:rFonts w:ascii="Book Antiqua" w:hAnsi="Book Antiqua" w:cs="Tahoma"/>
                <w:lang w:val="en-GB" w:eastAsia="en-GB"/>
              </w:rPr>
            </w:pPr>
            <w:r w:rsidRPr="00834CF9">
              <w:rPr>
                <w:rFonts w:ascii="Book Antiqua" w:hAnsi="Book Antiqua"/>
                <w:bCs/>
                <w:iCs/>
                <w:lang w:eastAsia="en-GB"/>
              </w:rPr>
              <w:t xml:space="preserve">Main Frame Production Server – Z800  </w:t>
            </w:r>
            <w:r w:rsidRPr="00834CF9">
              <w:rPr>
                <w:rFonts w:ascii="Book Antiqua" w:hAnsi="Book Antiqua"/>
                <w:lang w:eastAsia="en-GB"/>
              </w:rPr>
              <w:t xml:space="preserve"> </w:t>
            </w:r>
            <w:r w:rsidRPr="00834CF9">
              <w:rPr>
                <w:rFonts w:ascii="Book Antiqua" w:hAnsi="Book Antiqua"/>
                <w:bCs/>
                <w:iCs/>
                <w:lang w:eastAsia="en-GB"/>
              </w:rPr>
              <w:t>2066-0A1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520E78" w:rsidP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2066 - 0A1</w:t>
            </w:r>
          </w:p>
          <w:p w:rsidR="00520E78" w:rsidRPr="00834CF9" w:rsidRDefault="00520E78" w:rsidP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Refer to part number details on section 6.3, A (i)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Z800 Frame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rPr>
          <w:trHeight w:val="64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Enterprise Storage Server</w:t>
            </w:r>
            <w:r w:rsidR="00520E78" w:rsidRPr="00834CF9">
              <w:rPr>
                <w:lang w:eastAsia="en-GB"/>
              </w:rPr>
              <w:t xml:space="preserve"> – CBK Head Office</w:t>
            </w:r>
          </w:p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520E78" w:rsidP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 xml:space="preserve">Refer to part number details </w:t>
            </w:r>
            <w:r w:rsidRPr="00834CF9">
              <w:rPr>
                <w:rFonts w:ascii="Book Antiqua" w:hAnsi="Book Antiqua" w:cs="Tahoma"/>
                <w:lang w:eastAsia="en-GB"/>
              </w:rPr>
              <w:lastRenderedPageBreak/>
              <w:t xml:space="preserve">on section 6.3, A (ii)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lastRenderedPageBreak/>
              <w:t>ESS Storage Servers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Hp Proliant dl 380p Gen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7F1A05">
            <w:pPr>
              <w:spacing w:after="0" w:line="240" w:lineRule="auto"/>
              <w:rPr>
                <w:lang w:eastAsia="en-GB"/>
              </w:rPr>
            </w:pPr>
            <w:r w:rsidRPr="00834CF9">
              <w:t>CZ3515VB1H                                                                                                                                   CZ3515VB16                                                                                                                                     CZ3515VB1K                                                                                                                                     CZ3515VB18                                                                                                                                     CZ3515VB1A                                                                                                                                     CZ3515VB1E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HQDCAO05</w:t>
            </w:r>
          </w:p>
          <w:p w:rsidR="00950FD7" w:rsidRPr="00834CF9" w:rsidRDefault="00950FD7" w:rsidP="00950FD7">
            <w:pPr>
              <w:spacing w:line="240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systemx 3750    M4  </w:t>
            </w:r>
          </w:p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7F1A05">
            <w:pPr>
              <w:spacing w:after="0" w:line="240" w:lineRule="auto"/>
              <w:rPr>
                <w:lang w:eastAsia="en-GB"/>
              </w:rPr>
            </w:pPr>
            <w:r w:rsidRPr="00834CF9">
              <w:t>06DR076                                                                                                                                     06DR077                                                                                                                                     06DR078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HQDCAO05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rPr>
          <w:trHeight w:val="6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Hp Proliant DL 380p Gen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after="0" w:line="240" w:lineRule="auto"/>
              <w:rPr>
                <w:lang w:eastAsia="en-GB"/>
              </w:rPr>
            </w:pPr>
            <w:r w:rsidRPr="00834CF9">
              <w:t>CZ2049K30M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HQDCAN05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Hp Proliant DL 380p Gen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CZ2312OMNB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HQDCAN05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IBM Systemx 3650 M3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KD78DA8                                                                                                                                         KD78AH9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HQDCAM05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993963" w:rsidRDefault="00950FD7" w:rsidP="00993963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eServer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KKPHA3G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HQDCAM05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IBM xSeries 346</w:t>
            </w:r>
          </w:p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after="0" w:line="240" w:lineRule="auto"/>
            </w:pPr>
            <w:r w:rsidRPr="00834CF9">
              <w:t>KDNBX56</w:t>
            </w:r>
          </w:p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KDBKHB6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HQDCAM05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993963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IBM xSeries 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after="0" w:line="240" w:lineRule="auto"/>
            </w:pPr>
            <w:r w:rsidRPr="00834CF9">
              <w:t>99CDRKT</w:t>
            </w:r>
          </w:p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KDCLK51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HQDCAL05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IBM Systemx 3650 M3</w:t>
            </w:r>
          </w:p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7F1A05">
            <w:pPr>
              <w:spacing w:after="0" w:line="240" w:lineRule="auto"/>
              <w:rPr>
                <w:lang w:eastAsia="en-GB"/>
              </w:rPr>
            </w:pPr>
            <w:r w:rsidRPr="00834CF9">
              <w:t>KD5T6T0                                                                                                                                           KD5T6R9                                                                                                                                         KD5T6R8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HQDCAL05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 xml:space="preserve">IBM eServer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KKPHA3H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HQDCAL05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Hp Proliant DL 380p Gen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CZ25290013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HQDCAE08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IBM Systemx 3650 M2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KD273MZ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HQDCAE08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IBM Systemx 3550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65D36BB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HQDCAE09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Hp Proliant DL 380p Gen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CZ25290013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HQDCAE09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HUAWEI RH2285 V2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HQDCAJ10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89517F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>
              <w:rPr>
                <w:rFonts w:ascii="Book Antiqua" w:hAnsi="Book Antiqua" w:cs="Tahoma"/>
                <w:lang w:eastAsia="en-GB"/>
              </w:rPr>
              <w:t>NOT TO BE QUOTED</w:t>
            </w: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IBM xSeries 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KDTFC00                                                                                                                                              99CDRKN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HQDCAJ10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Systemx 3650 </w:t>
            </w:r>
          </w:p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after="0" w:line="240" w:lineRule="auto"/>
            </w:pPr>
            <w:r w:rsidRPr="00834CF9">
              <w:t>KDGTKNY                                                                                                                                             KDGTKRG                                                                                                                                             KDGTKRL</w:t>
            </w:r>
          </w:p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t>KDGTKPW                                                                                                                                             KDGTK2K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line="240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HQDCAK10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IBM xSeries 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  <w:r w:rsidRPr="00834CF9">
              <w:t>99CDRLA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HQDCAL10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IBM Systemx 3650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  <w:r w:rsidRPr="00834CF9">
              <w:t>KDGTKPV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HQDCAL10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IBM Systemx 3650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  <w:r w:rsidRPr="00834CF9">
              <w:t>KDGRZCZ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HQDCAM10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IBM Systemx 3650 M3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  <w:r w:rsidRPr="00834CF9">
              <w:t>KD76L6H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HQDCAM10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IBM BladeCenter-H  -  88524TG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  <w:r w:rsidRPr="00834CF9">
              <w:t>0650374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MOF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HS22 (Type 7870) </w:t>
            </w:r>
          </w:p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after="0" w:line="256" w:lineRule="auto"/>
            </w:pPr>
            <w:r w:rsidRPr="00834CF9">
              <w:t>06ML251</w:t>
            </w:r>
          </w:p>
          <w:p w:rsidR="00950FD7" w:rsidRPr="00834CF9" w:rsidRDefault="00950FD7" w:rsidP="00950FD7">
            <w:pPr>
              <w:spacing w:after="0" w:line="256" w:lineRule="auto"/>
            </w:pPr>
            <w:r w:rsidRPr="00834CF9">
              <w:t>06ML249</w:t>
            </w:r>
          </w:p>
          <w:p w:rsidR="00950FD7" w:rsidRPr="00834CF9" w:rsidRDefault="00950FD7" w:rsidP="00950FD7">
            <w:pPr>
              <w:spacing w:after="0" w:line="256" w:lineRule="auto"/>
            </w:pPr>
            <w:r w:rsidRPr="00834CF9">
              <w:t>99N9597</w:t>
            </w:r>
          </w:p>
          <w:p w:rsidR="00950FD7" w:rsidRPr="00834CF9" w:rsidRDefault="00950FD7" w:rsidP="0089517F">
            <w:pPr>
              <w:spacing w:after="0" w:line="256" w:lineRule="auto"/>
              <w:rPr>
                <w:lang w:eastAsia="en-GB"/>
              </w:rPr>
            </w:pPr>
            <w:r w:rsidRPr="00834CF9">
              <w:t>06DW577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MOF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IBM HX5 (Type 7873)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89517F">
            <w:pPr>
              <w:spacing w:line="256" w:lineRule="auto"/>
              <w:rPr>
                <w:lang w:eastAsia="en-GB"/>
              </w:rPr>
            </w:pPr>
            <w:r w:rsidRPr="00834CF9">
              <w:t>99K1826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MOF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rPr>
          <w:trHeight w:val="5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HS22 (Type 7870)           7870I03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>99K2632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Blade Center 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rPr>
          <w:trHeight w:val="10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HS22 (Type 7870)  - 7870C4G   </w:t>
            </w:r>
          </w:p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after="0" w:line="256" w:lineRule="auto"/>
            </w:pPr>
            <w:r w:rsidRPr="00834CF9">
              <w:t>99K1822</w:t>
            </w:r>
          </w:p>
          <w:p w:rsidR="00950FD7" w:rsidRPr="00834CF9" w:rsidRDefault="00950FD7" w:rsidP="00950FD7">
            <w:pPr>
              <w:spacing w:after="0" w:line="256" w:lineRule="auto"/>
            </w:pPr>
            <w:r w:rsidRPr="00834CF9">
              <w:t>99K1819</w:t>
            </w:r>
          </w:p>
          <w:p w:rsidR="00950FD7" w:rsidRPr="00834CF9" w:rsidRDefault="00950FD7" w:rsidP="00950FD7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t>99K1825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Blade Center 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 xml:space="preserve">IBM HS22 (Type 7870)  -  7870H5G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after="0" w:line="256" w:lineRule="auto"/>
            </w:pPr>
            <w:r w:rsidRPr="00834CF9">
              <w:t>06ZZ547</w:t>
            </w:r>
          </w:p>
          <w:p w:rsidR="00950FD7" w:rsidRPr="00834CF9" w:rsidRDefault="00950FD7" w:rsidP="00950FD7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t>06ZZ548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Blade Center 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 xml:space="preserve">IBM 2-way X86 Blade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B34C76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06ENHYR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Blade Center 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993963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HS23 (Type 7875) - 7875A3G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after="0" w:line="256" w:lineRule="auto"/>
            </w:pPr>
            <w:r w:rsidRPr="00834CF9">
              <w:t>06ENHYV</w:t>
            </w:r>
          </w:p>
          <w:p w:rsidR="00950FD7" w:rsidRPr="00834CF9" w:rsidRDefault="00950FD7" w:rsidP="00950FD7">
            <w:pPr>
              <w:spacing w:after="0" w:line="256" w:lineRule="auto"/>
            </w:pPr>
            <w:r w:rsidRPr="00834CF9">
              <w:t>06ENHYT</w:t>
            </w:r>
          </w:p>
          <w:p w:rsidR="00950FD7" w:rsidRPr="00834CF9" w:rsidRDefault="00950FD7" w:rsidP="00950FD7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t>06ENHYW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Blade Center 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993963" w:rsidRDefault="00950FD7" w:rsidP="00993963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IBM Blade</w:t>
            </w:r>
            <w:r w:rsidR="00993963">
              <w:rPr>
                <w:lang w:eastAsia="en-GB"/>
              </w:rPr>
              <w:t xml:space="preserve"> </w:t>
            </w:r>
            <w:r w:rsidRPr="00834CF9">
              <w:rPr>
                <w:lang w:eastAsia="en-GB"/>
              </w:rPr>
              <w:t xml:space="preserve">Center-H  -  88524TG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>06D8263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New Next BladeCenter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rPr>
          <w:trHeight w:val="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>IBM HS22 (Type 7870)          7870A4G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>06ML247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New Next BladeCenter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993963">
        <w:trPr>
          <w:trHeight w:val="8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993963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HS22 (Type 7870) -7870A7G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950FD7">
            <w:pPr>
              <w:spacing w:after="0" w:line="256" w:lineRule="auto"/>
            </w:pPr>
            <w:r w:rsidRPr="00834CF9">
              <w:t>06AHYC2</w:t>
            </w:r>
          </w:p>
          <w:p w:rsidR="00950FD7" w:rsidRPr="00834CF9" w:rsidRDefault="00950FD7" w:rsidP="00950FD7">
            <w:pPr>
              <w:spacing w:after="0" w:line="256" w:lineRule="auto"/>
            </w:pPr>
            <w:r w:rsidRPr="00834CF9">
              <w:t>06AHYB8</w:t>
            </w:r>
          </w:p>
          <w:p w:rsidR="00950FD7" w:rsidRPr="00834CF9" w:rsidRDefault="00950FD7" w:rsidP="006128B6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t>06AHYB7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New Next BladeCenter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993963">
        <w:trPr>
          <w:trHeight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 xml:space="preserve">IBM HX5 (Type 7873) - 7873F4G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>06VNHH7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  <w:rPr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New Next BladeCenter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HX5 (Type 7873) - 7873F4G     </w:t>
            </w:r>
          </w:p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</w:pPr>
            <w:r w:rsidRPr="00834CF9">
              <w:t>06VNHG9</w:t>
            </w:r>
          </w:p>
          <w:p w:rsidR="00950FD7" w:rsidRPr="00834CF9" w:rsidRDefault="00950FD7" w:rsidP="006128B6">
            <w:pPr>
              <w:spacing w:after="0" w:line="256" w:lineRule="auto"/>
            </w:pPr>
            <w:r w:rsidRPr="00834CF9">
              <w:t>06VNHH0</w:t>
            </w:r>
          </w:p>
          <w:p w:rsidR="00950FD7" w:rsidRPr="00834CF9" w:rsidRDefault="00950FD7" w:rsidP="006128B6">
            <w:pPr>
              <w:spacing w:after="0" w:line="256" w:lineRule="auto"/>
            </w:pPr>
            <w:r w:rsidRPr="00834CF9">
              <w:t>06VNHH6</w:t>
            </w:r>
          </w:p>
          <w:p w:rsidR="00950FD7" w:rsidRPr="00834CF9" w:rsidRDefault="00950FD7" w:rsidP="006128B6">
            <w:pPr>
              <w:spacing w:after="0" w:line="256" w:lineRule="auto"/>
            </w:pPr>
            <w:r w:rsidRPr="00834CF9">
              <w:t>06VNHG8</w:t>
            </w:r>
          </w:p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>06VNHH2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New Next BladeCenter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993963" w:rsidRDefault="00950FD7" w:rsidP="00993963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2-way X86 Blade  - 7875A3G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>06ENHYR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  <w:rPr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New Next BladeCenter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993963" w:rsidRDefault="00950FD7" w:rsidP="00993963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HX5 (Type 7873)  - 7873AC1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 xml:space="preserve">06ENC61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  <w:rPr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New Next BladeCenter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rPr>
          <w:trHeight w:val="53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jc w:val="both"/>
              <w:rPr>
                <w:rFonts w:ascii="Book Antiqua" w:hAnsi="Book Antiqua" w:cs="Tahoma"/>
                <w:b/>
                <w:lang w:eastAsia="en-GB"/>
              </w:rPr>
            </w:pPr>
          </w:p>
          <w:p w:rsidR="00950FD7" w:rsidRPr="00834CF9" w:rsidRDefault="00950FD7">
            <w:pPr>
              <w:spacing w:line="256" w:lineRule="auto"/>
              <w:jc w:val="both"/>
              <w:rPr>
                <w:rFonts w:ascii="Book Antiqua" w:hAnsi="Book Antiqua" w:cs="Times New Roman"/>
                <w:lang w:eastAsia="en-GB"/>
              </w:rPr>
            </w:pPr>
            <w:r w:rsidRPr="00834CF9">
              <w:rPr>
                <w:rFonts w:ascii="Book Antiqua" w:hAnsi="Book Antiqua" w:cs="Tahoma"/>
                <w:b/>
                <w:lang w:eastAsia="en-GB"/>
              </w:rPr>
              <w:t xml:space="preserve">B: CBK Pension House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line="256" w:lineRule="auto"/>
              <w:rPr>
                <w:rFonts w:ascii="Book Antiqua" w:hAnsi="Book Antiqua"/>
                <w:lang w:eastAsia="en-GB"/>
              </w:rPr>
            </w:pPr>
            <w:r w:rsidRPr="00834CF9">
              <w:rPr>
                <w:lang w:eastAsia="en-GB"/>
              </w:rPr>
              <w:t>Enterprise Storage Server</w:t>
            </w:r>
            <w:r w:rsidR="00520E78" w:rsidRPr="00834CF9">
              <w:rPr>
                <w:lang w:eastAsia="en-GB"/>
              </w:rPr>
              <w:t xml:space="preserve"> – CBK Pension House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520E78" w:rsidP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Refer to part number details on section B (i)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B9120A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ESS Storage Servers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imes New Roman"/>
                <w:lang w:val="en-GB"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 xml:space="preserve">Magnetic </w:t>
            </w:r>
            <w:r w:rsidRPr="00834CF9">
              <w:rPr>
                <w:lang w:eastAsia="en-GB"/>
              </w:rPr>
              <w:t>Tape Subsystem – Product 3490-F11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520E78" w:rsidP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3490 - F11</w:t>
            </w:r>
          </w:p>
          <w:p w:rsidR="00520E78" w:rsidRPr="00834CF9" w:rsidRDefault="00520E78" w:rsidP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Refer to part number details on section 6.3, B (ii)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B9120A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Magnetic Tape Subsystem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val="en-GB"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 xml:space="preserve">Magnetic </w:t>
            </w:r>
            <w:r w:rsidRPr="00834CF9">
              <w:rPr>
                <w:rFonts w:ascii="Book Antiqua" w:hAnsi="Book Antiqua"/>
                <w:lang w:eastAsia="en-GB"/>
              </w:rPr>
              <w:t>Tape Subsystem Rack – Product 3490-FC0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520E78" w:rsidP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3490 - FC0</w:t>
            </w:r>
          </w:p>
          <w:p w:rsidR="00520E78" w:rsidRPr="00834CF9" w:rsidRDefault="00520E78" w:rsidP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Refer to part number details on section 6.3, B (iii)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B9120A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Magnetic Tape Subsystem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val="en-GB" w:eastAsia="en-GB"/>
              </w:rPr>
            </w:pPr>
            <w:r w:rsidRPr="00834CF9">
              <w:rPr>
                <w:rFonts w:ascii="Book Antiqua" w:hAnsi="Book Antiqua" w:cs="Tahoma"/>
                <w:b/>
                <w:lang w:eastAsia="en-GB"/>
              </w:rPr>
              <w:t>Magnetic</w:t>
            </w:r>
            <w:r w:rsidRPr="00834CF9">
              <w:rPr>
                <w:rFonts w:ascii="Book Antiqua" w:hAnsi="Book Antiqua" w:cs="Tahoma"/>
                <w:lang w:eastAsia="en-GB"/>
              </w:rPr>
              <w:t xml:space="preserve"> </w:t>
            </w:r>
            <w:r w:rsidRPr="00834CF9">
              <w:rPr>
                <w:rFonts w:ascii="Book Antiqua" w:hAnsi="Book Antiqua"/>
                <w:b/>
                <w:lang w:eastAsia="en-GB"/>
              </w:rPr>
              <w:t xml:space="preserve">Tape Subsystem Rack – Product </w:t>
            </w:r>
            <w:r w:rsidRPr="00834CF9">
              <w:rPr>
                <w:rFonts w:ascii="Book Antiqua" w:hAnsi="Book Antiqua"/>
                <w:lang w:eastAsia="en-GB"/>
              </w:rPr>
              <w:t>3490-FC0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834CF9" w:rsidRDefault="00520E78" w:rsidP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3490 - FC0</w:t>
            </w:r>
          </w:p>
          <w:p w:rsidR="00950FD7" w:rsidRPr="00834CF9" w:rsidRDefault="00520E78" w:rsidP="00520E78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Refer to part number details on section 6.3, B (iv)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B9120A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Magnetic Tape Subsystem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lang w:eastAsia="en-GB"/>
              </w:rPr>
              <w:t>IBM Systemx 3550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t>65-D36DB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rPr>
          <w:trHeight w:val="7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993963">
            <w:pPr>
              <w:spacing w:after="0"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 xml:space="preserve">IBM BladeCenter-H  -  88524SG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B6" w:rsidRPr="00834CF9" w:rsidRDefault="00950FD7" w:rsidP="006128B6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 xml:space="preserve">KD269AK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B6" w:rsidRPr="00834CF9" w:rsidRDefault="00950FD7" w:rsidP="006128B6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Blade Center 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 HS22 (Type 7870) - 7870C4G     </w:t>
            </w:r>
          </w:p>
          <w:p w:rsidR="00950FD7" w:rsidRPr="00834CF9" w:rsidRDefault="00950FD7">
            <w:pPr>
              <w:spacing w:line="256" w:lineRule="auto"/>
              <w:rPr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</w:pPr>
            <w:r w:rsidRPr="00834CF9">
              <w:t>99K1048</w:t>
            </w:r>
          </w:p>
          <w:p w:rsidR="00950FD7" w:rsidRPr="00834CF9" w:rsidRDefault="00950FD7" w:rsidP="006128B6">
            <w:pPr>
              <w:spacing w:after="0" w:line="256" w:lineRule="auto"/>
            </w:pPr>
            <w:r w:rsidRPr="00834CF9">
              <w:t>99K1827</w:t>
            </w:r>
          </w:p>
          <w:p w:rsidR="00950FD7" w:rsidRPr="00834CF9" w:rsidRDefault="00950FD7" w:rsidP="006128B6">
            <w:pPr>
              <w:spacing w:after="0" w:line="256" w:lineRule="auto"/>
            </w:pPr>
            <w:r w:rsidRPr="00834CF9">
              <w:t>99K1017</w:t>
            </w:r>
          </w:p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>99K1824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Blade Center 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after="0"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IBM HS22 (Type 7870)  - 7870H5G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</w:pPr>
            <w:r w:rsidRPr="00834CF9">
              <w:t>06ZZ549</w:t>
            </w:r>
          </w:p>
          <w:p w:rsidR="00950FD7" w:rsidRPr="00834CF9" w:rsidRDefault="00950FD7" w:rsidP="006128B6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t>06ZZ550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Blade Center 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993963">
        <w:trPr>
          <w:trHeight w:val="9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993963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HX5 (Type 7873)  -  7873F4G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</w:pPr>
            <w:r w:rsidRPr="00834CF9">
              <w:t>06VNHH1</w:t>
            </w:r>
          </w:p>
          <w:p w:rsidR="00950FD7" w:rsidRPr="00834CF9" w:rsidRDefault="00950FD7" w:rsidP="006128B6">
            <w:pPr>
              <w:spacing w:after="0" w:line="256" w:lineRule="auto"/>
            </w:pPr>
            <w:r w:rsidRPr="00834CF9">
              <w:t>06VNHH4</w:t>
            </w:r>
          </w:p>
          <w:p w:rsidR="00950FD7" w:rsidRPr="00834CF9" w:rsidRDefault="00950FD7" w:rsidP="006128B6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t>06VNHH5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Blade Center 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993963" w:rsidRDefault="00950FD7" w:rsidP="00993963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BladeCenter-H  -  88524TG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>0650376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MOF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after="0"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 xml:space="preserve">IBM  HS22 (Type 7870) - 7870C4G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</w:pPr>
            <w:r w:rsidRPr="00834CF9">
              <w:t xml:space="preserve">06ML250 </w:t>
            </w:r>
          </w:p>
          <w:p w:rsidR="00950FD7" w:rsidRPr="00834CF9" w:rsidRDefault="00950FD7" w:rsidP="006128B6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t>06ML253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MOF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993963">
        <w:trPr>
          <w:trHeight w:val="6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 xml:space="preserve">IBM  HS22 (Type 7870) – 7870AC1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>KQ18A52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MOF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993963" w:rsidRDefault="00950FD7">
            <w:pPr>
              <w:spacing w:line="256" w:lineRule="auto"/>
              <w:rPr>
                <w:rFonts w:ascii="Times New Roman" w:hAnsi="Times New Roman" w:cs="Times New Roman"/>
                <w:b/>
                <w:lang w:eastAsia="en-GB"/>
              </w:rPr>
            </w:pPr>
            <w:r w:rsidRPr="00834CF9">
              <w:rPr>
                <w:b/>
                <w:lang w:eastAsia="en-GB"/>
              </w:rPr>
              <w:t>C: Mombasa Branch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>IBM Xseries 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t>24P0604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rPr>
          <w:trHeight w:val="55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b/>
                <w:lang w:eastAsia="en-GB"/>
              </w:rPr>
            </w:pPr>
            <w:r w:rsidRPr="00834CF9">
              <w:rPr>
                <w:b/>
                <w:lang w:eastAsia="en-GB"/>
              </w:rPr>
              <w:t>D: Kisumu Branch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xSeries 346  </w:t>
            </w:r>
          </w:p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834CF9">
              <w:t>KDTBRC7</w:t>
            </w:r>
          </w:p>
          <w:p w:rsidR="00950FD7" w:rsidRPr="00834CF9" w:rsidRDefault="00950FD7" w:rsidP="006128B6">
            <w:pPr>
              <w:spacing w:after="0" w:line="256" w:lineRule="auto"/>
            </w:pPr>
            <w:r w:rsidRPr="00834CF9">
              <w:t>KDTBRL3</w:t>
            </w:r>
          </w:p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t>KKTTL7Z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after="0"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lang w:eastAsia="en-GB"/>
              </w:rPr>
              <w:t>IBM Systemx 3650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t>KDGTKRM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lang w:eastAsia="en-GB"/>
              </w:rPr>
              <w:t>Hp Proliant dl 380p Gen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t>CZ3515VB1C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rPr>
          <w:trHeight w:val="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BladeCenter-H  -  88524SG   </w:t>
            </w:r>
          </w:p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34CF9">
              <w:t>KD268DT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Blade Center 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HS22 (Type 7870)  - 870C4G     </w:t>
            </w:r>
          </w:p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834CF9">
              <w:t xml:space="preserve">99K1002   </w:t>
            </w:r>
          </w:p>
          <w:p w:rsidR="00950FD7" w:rsidRPr="00834CF9" w:rsidRDefault="00950FD7" w:rsidP="006128B6">
            <w:pPr>
              <w:spacing w:after="0" w:line="256" w:lineRule="auto"/>
            </w:pPr>
            <w:r w:rsidRPr="00834CF9">
              <w:t>99K1823</w:t>
            </w:r>
          </w:p>
          <w:p w:rsidR="006128B6" w:rsidRPr="00834CF9" w:rsidRDefault="006128B6" w:rsidP="006128B6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Blade Center 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A5F3E">
        <w:trPr>
          <w:trHeight w:val="6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5A5F3E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BladeCenter-H  88524TG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>0650375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MOF Bladecenter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5A5F3E" w:rsidRDefault="00950FD7">
            <w:pPr>
              <w:spacing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HS22 (Type 7870)  - 870C4G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</w:pPr>
            <w:r w:rsidRPr="00834CF9">
              <w:t xml:space="preserve">06ML254 </w:t>
            </w:r>
          </w:p>
          <w:p w:rsidR="00950FD7" w:rsidRPr="00834CF9" w:rsidRDefault="00950FD7" w:rsidP="006128B6">
            <w:pPr>
              <w:spacing w:after="0" w:line="256" w:lineRule="auto"/>
            </w:pPr>
            <w:r w:rsidRPr="00834CF9">
              <w:t>06ML252</w:t>
            </w:r>
          </w:p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t xml:space="preserve">06ML246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MOF Bladecenter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5A5F3E" w:rsidRDefault="00950FD7" w:rsidP="005A5F3E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 2-way X86 Blade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B34C76">
            <w:pPr>
              <w:spacing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99N9597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 w:rsidP="006128B6">
            <w:pPr>
              <w:spacing w:after="0" w:line="256" w:lineRule="auto"/>
              <w:rPr>
                <w:sz w:val="20"/>
                <w:szCs w:val="20"/>
                <w:lang w:eastAsia="en-GB"/>
              </w:rPr>
            </w:pPr>
            <w:r w:rsidRPr="00834CF9">
              <w:rPr>
                <w:sz w:val="20"/>
                <w:szCs w:val="20"/>
                <w:lang w:eastAsia="en-GB"/>
              </w:rPr>
              <w:t>MOF Bladecenter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sz w:val="24"/>
                <w:szCs w:val="24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line="256" w:lineRule="auto"/>
              <w:rPr>
                <w:rFonts w:ascii="Book Antiqua" w:hAnsi="Book Antiqua" w:cs="Tahoma"/>
                <w:b/>
                <w:lang w:eastAsia="en-GB"/>
              </w:rPr>
            </w:pPr>
            <w:r w:rsidRPr="00834CF9">
              <w:rPr>
                <w:rFonts w:ascii="Book Antiqua" w:hAnsi="Book Antiqua" w:cs="Tahoma"/>
                <w:b/>
                <w:lang w:eastAsia="en-GB"/>
              </w:rPr>
              <w:t>E: Eldoret Branch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A5F3E">
        <w:trPr>
          <w:trHeight w:val="3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5A5F3E" w:rsidRDefault="00950FD7" w:rsidP="005A5F3E">
            <w:pPr>
              <w:spacing w:after="0" w:line="256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834CF9">
              <w:rPr>
                <w:lang w:eastAsia="en-GB"/>
              </w:rPr>
              <w:t xml:space="preserve">IBM Systemx 3650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t>KDGTKPG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lang w:eastAsia="en-GB"/>
              </w:rPr>
              <w:t>IBM Xseries 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t>KBAXH27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 w:rsidP="00950F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4"/>
              <w:rPr>
                <w:rFonts w:ascii="Book Antiqua" w:hAnsi="Book Antiqua" w:cs="Tahoma"/>
                <w:lang w:val="en-GB" w:eastAsia="en-GB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6128B6">
            <w:pPr>
              <w:spacing w:line="256" w:lineRule="auto"/>
              <w:rPr>
                <w:lang w:eastAsia="en-GB"/>
              </w:rPr>
            </w:pPr>
            <w:r w:rsidRPr="00834CF9">
              <w:rPr>
                <w:lang w:eastAsia="en-GB"/>
              </w:rPr>
              <w:t xml:space="preserve">IBM xSeries 346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t>99CDRKP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7" w:rsidRPr="00834CF9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  <w:r w:rsidRPr="00834CF9">
              <w:rPr>
                <w:rFonts w:ascii="Book Antiqua" w:hAnsi="Book Antiqua" w:cs="Tahoma"/>
                <w:lang w:eastAsia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rPr>
                <w:rFonts w:ascii="Book Antiqua" w:hAnsi="Book Antiqua" w:cs="Tahoma"/>
                <w:lang w:eastAsia="en-GB"/>
              </w:rPr>
            </w:pPr>
          </w:p>
        </w:tc>
      </w:tr>
      <w:tr w:rsidR="00950FD7" w:rsidTr="00520E78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834CF9">
            <w:pPr>
              <w:spacing w:line="256" w:lineRule="auto"/>
              <w:jc w:val="center"/>
              <w:rPr>
                <w:rFonts w:ascii="Book Antiqua" w:hAnsi="Book Antiqua" w:cs="Tahoma"/>
                <w:b/>
                <w:bCs/>
                <w:lang w:eastAsia="en-GB"/>
              </w:rPr>
            </w:pPr>
            <w:r w:rsidRPr="00834CF9">
              <w:rPr>
                <w:rFonts w:ascii="Book Antiqua" w:hAnsi="Book Antiqua" w:cs="Tahoma"/>
                <w:b/>
                <w:bCs/>
                <w:lang w:eastAsia="en-GB"/>
              </w:rPr>
              <w:t>Sub 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  <w:lang w:eastAsia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</w:tr>
      <w:tr w:rsidR="00950FD7" w:rsidTr="00520E78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834CF9">
            <w:pPr>
              <w:spacing w:line="256" w:lineRule="auto"/>
              <w:jc w:val="center"/>
              <w:rPr>
                <w:rFonts w:ascii="Book Antiqua" w:hAnsi="Book Antiqua" w:cs="Tahoma"/>
                <w:b/>
                <w:bCs/>
                <w:lang w:eastAsia="en-GB"/>
              </w:rPr>
            </w:pPr>
            <w:r w:rsidRPr="00834CF9">
              <w:rPr>
                <w:rFonts w:ascii="Book Antiqua" w:hAnsi="Book Antiqua" w:cs="Tahoma"/>
                <w:b/>
                <w:bCs/>
                <w:lang w:eastAsia="en-GB"/>
              </w:rPr>
              <w:t>VAT 16%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  <w:lang w:eastAsia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</w:tr>
      <w:tr w:rsidR="00950FD7" w:rsidTr="00520E78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 w:rsidP="00834CF9">
            <w:pPr>
              <w:spacing w:line="256" w:lineRule="auto"/>
              <w:jc w:val="center"/>
              <w:rPr>
                <w:rFonts w:ascii="Book Antiqua" w:hAnsi="Book Antiqua" w:cs="Tahoma"/>
                <w:b/>
                <w:bCs/>
                <w:lang w:eastAsia="en-GB"/>
              </w:rPr>
            </w:pPr>
            <w:r w:rsidRPr="00834CF9">
              <w:rPr>
                <w:rFonts w:ascii="Book Antiqua" w:hAnsi="Book Antiqua" w:cs="Tahoma"/>
                <w:b/>
                <w:bCs/>
                <w:lang w:eastAsia="en-GB"/>
              </w:rPr>
              <w:t>Total – Annual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  <w:lang w:eastAsia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Pr="00834CF9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</w:tr>
      <w:tr w:rsidR="00950FD7" w:rsidTr="00520E78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spacing w:line="256" w:lineRule="auto"/>
              <w:jc w:val="center"/>
              <w:rPr>
                <w:rFonts w:ascii="Book Antiqua" w:hAnsi="Book Antiqua" w:cs="Tahoma"/>
                <w:b/>
                <w:bCs/>
                <w:lang w:eastAsia="en-GB"/>
              </w:rPr>
            </w:pPr>
            <w:r>
              <w:rPr>
                <w:rFonts w:ascii="Book Antiqua" w:hAnsi="Book Antiqua" w:cs="Tahoma"/>
                <w:b/>
                <w:bCs/>
                <w:lang w:eastAsia="en-GB"/>
              </w:rPr>
              <w:t>Grand Total in Two years</w:t>
            </w:r>
          </w:p>
          <w:p w:rsidR="00950FD7" w:rsidRDefault="00950FD7">
            <w:pPr>
              <w:spacing w:line="256" w:lineRule="auto"/>
              <w:jc w:val="center"/>
              <w:rPr>
                <w:rFonts w:ascii="Book Antiqua" w:hAnsi="Book Antiqua" w:cs="Tahoma"/>
                <w:b/>
                <w:bCs/>
                <w:lang w:eastAsia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  <w:lang w:eastAsia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7" w:rsidRDefault="00950FD7">
            <w:pPr>
              <w:pStyle w:val="BodyText"/>
              <w:spacing w:line="256" w:lineRule="auto"/>
              <w:jc w:val="both"/>
              <w:rPr>
                <w:rFonts w:ascii="Book Antiqua" w:hAnsi="Book Antiqua" w:cs="Tahoma"/>
                <w:b w:val="0"/>
                <w:bCs w:val="0"/>
              </w:rPr>
            </w:pPr>
          </w:p>
        </w:tc>
      </w:tr>
    </w:tbl>
    <w:p w:rsidR="00B95B64" w:rsidRDefault="00B95B64" w:rsidP="00950FD7">
      <w:pPr>
        <w:pStyle w:val="Footer"/>
        <w:tabs>
          <w:tab w:val="left" w:pos="720"/>
        </w:tabs>
        <w:ind w:left="450" w:hanging="450"/>
        <w:rPr>
          <w:rFonts w:ascii="Book Antiqua" w:hAnsi="Book Antiqua"/>
          <w:b/>
          <w:bCs/>
        </w:rPr>
      </w:pPr>
    </w:p>
    <w:p w:rsidR="00993963" w:rsidRDefault="00B95B64" w:rsidP="00993963">
      <w:pPr>
        <w:pStyle w:val="Footer"/>
        <w:tabs>
          <w:tab w:val="left" w:pos="720"/>
        </w:tabs>
        <w:ind w:left="-567"/>
        <w:rPr>
          <w:rFonts w:eastAsia="Calibri"/>
          <w:lang w:val="en-GB" w:eastAsia="en-GB"/>
        </w:rPr>
      </w:pPr>
      <w:r>
        <w:rPr>
          <w:rFonts w:eastAsia="Calibri"/>
          <w:lang w:val="en-GB" w:eastAsia="en-GB"/>
        </w:rPr>
        <w:t xml:space="preserve">Under the price Schedule, the quotation format </w:t>
      </w:r>
      <w:r w:rsidR="00FF39ED">
        <w:rPr>
          <w:rFonts w:eastAsia="Calibri"/>
          <w:lang w:val="en-GB" w:eastAsia="en-GB"/>
        </w:rPr>
        <w:t xml:space="preserve">and requirement Note </w:t>
      </w:r>
      <w:r w:rsidR="00FF39ED" w:rsidRPr="00FF39ED">
        <w:rPr>
          <w:rFonts w:eastAsia="Calibri"/>
          <w:b/>
          <w:lang w:val="en-GB" w:eastAsia="en-GB"/>
        </w:rPr>
        <w:t>(NB)</w:t>
      </w:r>
      <w:r w:rsidR="00FF39ED">
        <w:rPr>
          <w:rFonts w:eastAsia="Calibri"/>
          <w:lang w:val="en-GB" w:eastAsia="en-GB"/>
        </w:rPr>
        <w:t xml:space="preserve"> is amended to read as below:</w:t>
      </w:r>
    </w:p>
    <w:p w:rsidR="00993963" w:rsidRDefault="00993963" w:rsidP="00993963">
      <w:pPr>
        <w:pStyle w:val="Footer"/>
        <w:tabs>
          <w:tab w:val="left" w:pos="720"/>
        </w:tabs>
        <w:ind w:left="-567"/>
        <w:rPr>
          <w:rFonts w:eastAsia="Calibri"/>
          <w:lang w:val="en-GB" w:eastAsia="en-GB"/>
        </w:rPr>
      </w:pPr>
    </w:p>
    <w:p w:rsidR="00950FD7" w:rsidRDefault="00950FD7" w:rsidP="00555857">
      <w:pPr>
        <w:pStyle w:val="Footer"/>
        <w:tabs>
          <w:tab w:val="left" w:pos="720"/>
        </w:tabs>
        <w:ind w:left="-56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NB: The annual service fee should be for comprehensive service that includes</w:t>
      </w:r>
      <w:r w:rsidR="009E764B">
        <w:rPr>
          <w:rFonts w:ascii="Book Antiqua" w:hAnsi="Book Antiqua"/>
          <w:b/>
          <w:bCs/>
        </w:rPr>
        <w:t xml:space="preserve"> replacement of parts and </w:t>
      </w:r>
      <w:r w:rsidR="009E764B">
        <w:rPr>
          <w:rFonts w:ascii="Book Antiqua" w:hAnsi="Book Antiqua"/>
          <w:b/>
          <w:bCs/>
          <w:lang w:val="en-GB"/>
        </w:rPr>
        <w:t>c</w:t>
      </w:r>
      <w:r w:rsidR="00B06442">
        <w:rPr>
          <w:rFonts w:ascii="Book Antiqua" w:hAnsi="Book Antiqua"/>
          <w:b/>
          <w:bCs/>
        </w:rPr>
        <w:t>onsu</w:t>
      </w:r>
      <w:r w:rsidR="00B06442">
        <w:rPr>
          <w:rFonts w:ascii="Book Antiqua" w:hAnsi="Book Antiqua"/>
          <w:b/>
          <w:bCs/>
          <w:lang w:val="en-GB"/>
        </w:rPr>
        <w:t>m</w:t>
      </w:r>
      <w:r w:rsidR="00B06442">
        <w:rPr>
          <w:rFonts w:ascii="Book Antiqua" w:hAnsi="Book Antiqua"/>
          <w:b/>
          <w:bCs/>
        </w:rPr>
        <w:t>a</w:t>
      </w:r>
      <w:r>
        <w:rPr>
          <w:rFonts w:ascii="Book Antiqua" w:hAnsi="Book Antiqua"/>
          <w:b/>
          <w:bCs/>
        </w:rPr>
        <w:t xml:space="preserve">bles. </w:t>
      </w:r>
      <w:r w:rsidR="00347229">
        <w:rPr>
          <w:rFonts w:ascii="Book Antiqua" w:hAnsi="Book Antiqua"/>
          <w:b/>
          <w:bCs/>
          <w:lang w:val="en-GB"/>
        </w:rPr>
        <w:t xml:space="preserve">Tenderers </w:t>
      </w:r>
      <w:r w:rsidR="00347229">
        <w:rPr>
          <w:rFonts w:ascii="Book Antiqua" w:hAnsi="Book Antiqua"/>
          <w:b/>
          <w:bCs/>
        </w:rPr>
        <w:t>may</w:t>
      </w:r>
      <w:r w:rsidR="005A5F3E">
        <w:rPr>
          <w:rFonts w:ascii="Book Antiqua" w:hAnsi="Book Antiqua"/>
          <w:b/>
          <w:bCs/>
          <w:lang w:val="en-GB"/>
        </w:rPr>
        <w:t xml:space="preserve"> </w:t>
      </w:r>
      <w:r w:rsidR="00993963">
        <w:rPr>
          <w:rFonts w:ascii="Book Antiqua" w:hAnsi="Book Antiqua"/>
          <w:b/>
          <w:bCs/>
          <w:lang w:val="en-GB"/>
        </w:rPr>
        <w:t xml:space="preserve">choose to </w:t>
      </w:r>
      <w:r>
        <w:rPr>
          <w:rFonts w:ascii="Book Antiqua" w:hAnsi="Book Antiqua"/>
          <w:b/>
          <w:bCs/>
        </w:rPr>
        <w:t xml:space="preserve">quote for </w:t>
      </w:r>
      <w:r w:rsidR="005A5F3E">
        <w:rPr>
          <w:rFonts w:ascii="Book Antiqua" w:hAnsi="Book Antiqua"/>
          <w:b/>
          <w:bCs/>
          <w:lang w:val="en-GB"/>
        </w:rPr>
        <w:t>Servers</w:t>
      </w:r>
      <w:r w:rsidR="00993963">
        <w:rPr>
          <w:rFonts w:ascii="Book Antiqua" w:hAnsi="Book Antiqua"/>
          <w:b/>
          <w:bCs/>
          <w:lang w:val="en-GB"/>
        </w:rPr>
        <w:t xml:space="preserve"> </w:t>
      </w:r>
      <w:r w:rsidR="00D331CF">
        <w:rPr>
          <w:rFonts w:ascii="Book Antiqua" w:hAnsi="Book Antiqua"/>
          <w:b/>
          <w:bCs/>
          <w:lang w:val="en-GB"/>
        </w:rPr>
        <w:t xml:space="preserve">that </w:t>
      </w:r>
      <w:r w:rsidR="00993963">
        <w:rPr>
          <w:rFonts w:ascii="Book Antiqua" w:hAnsi="Book Antiqua"/>
          <w:b/>
          <w:bCs/>
          <w:lang w:val="en-GB"/>
        </w:rPr>
        <w:t>they are authorised as dealers</w:t>
      </w:r>
      <w:r w:rsidR="00555857">
        <w:rPr>
          <w:rFonts w:ascii="Book Antiqua" w:hAnsi="Book Antiqua"/>
          <w:b/>
          <w:bCs/>
          <w:lang w:val="en-GB"/>
        </w:rPr>
        <w:t xml:space="preserve"> and can </w:t>
      </w:r>
      <w:r w:rsidR="00D331CF">
        <w:rPr>
          <w:rFonts w:ascii="Book Antiqua" w:hAnsi="Book Antiqua"/>
          <w:b/>
          <w:bCs/>
          <w:lang w:val="en-GB"/>
        </w:rPr>
        <w:t>technically</w:t>
      </w:r>
      <w:r w:rsidR="00555857">
        <w:rPr>
          <w:rFonts w:ascii="Book Antiqua" w:hAnsi="Book Antiqua"/>
          <w:b/>
          <w:bCs/>
          <w:lang w:val="en-GB"/>
        </w:rPr>
        <w:t xml:space="preserve"> support</w:t>
      </w:r>
      <w:r>
        <w:rPr>
          <w:rFonts w:ascii="Book Antiqua" w:hAnsi="Book Antiqua"/>
          <w:b/>
          <w:bCs/>
        </w:rPr>
        <w:t>.</w:t>
      </w:r>
    </w:p>
    <w:p w:rsidR="00555857" w:rsidRPr="00993963" w:rsidRDefault="00555857" w:rsidP="00555857">
      <w:pPr>
        <w:pStyle w:val="Footer"/>
        <w:tabs>
          <w:tab w:val="left" w:pos="720"/>
        </w:tabs>
        <w:ind w:left="-567"/>
        <w:jc w:val="both"/>
        <w:rPr>
          <w:rFonts w:eastAsia="Calibri"/>
          <w:lang w:val="en-GB" w:eastAsia="en-GB"/>
        </w:rPr>
      </w:pPr>
    </w:p>
    <w:p w:rsidR="00DA0323" w:rsidRDefault="001F388C" w:rsidP="00DA0323">
      <w:pPr>
        <w:pStyle w:val="Footer"/>
        <w:tabs>
          <w:tab w:val="left" w:pos="720"/>
        </w:tabs>
        <w:ind w:left="-567"/>
        <w:rPr>
          <w:rFonts w:ascii="Garamond" w:eastAsia="Calibri" w:hAnsi="Garamond"/>
          <w:lang w:val="en-US" w:eastAsia="en-US"/>
        </w:rPr>
      </w:pPr>
      <w:r w:rsidRPr="00555857">
        <w:rPr>
          <w:rFonts w:ascii="Garamond" w:eastAsia="Calibri" w:hAnsi="Garamond"/>
          <w:b/>
          <w:lang w:val="en-US" w:eastAsia="en-US"/>
        </w:rPr>
        <w:t>EXTENSION OF CLOSING DATE</w:t>
      </w:r>
      <w:r w:rsidR="00DA0323">
        <w:rPr>
          <w:rFonts w:ascii="Garamond" w:eastAsia="Calibri" w:hAnsi="Garamond"/>
          <w:lang w:val="en-US" w:eastAsia="en-US"/>
        </w:rPr>
        <w:t xml:space="preserve">: </w:t>
      </w:r>
      <w:r w:rsidR="00DA0323" w:rsidRPr="00555857">
        <w:rPr>
          <w:rFonts w:ascii="Garamond" w:eastAsia="Calibri" w:hAnsi="Garamond"/>
          <w:lang w:val="en-US" w:eastAsia="en-US"/>
        </w:rPr>
        <w:t xml:space="preserve">The Bank has received a request for extension of the closing date. The Bank </w:t>
      </w:r>
      <w:r w:rsidR="00DA0323">
        <w:rPr>
          <w:rFonts w:ascii="Garamond" w:eastAsia="Calibri" w:hAnsi="Garamond"/>
          <w:lang w:val="en-US" w:eastAsia="en-US"/>
        </w:rPr>
        <w:t xml:space="preserve">has </w:t>
      </w:r>
      <w:r w:rsidR="00DA0323" w:rsidRPr="00555857">
        <w:rPr>
          <w:rFonts w:ascii="Garamond" w:eastAsia="Calibri" w:hAnsi="Garamond"/>
          <w:lang w:val="en-US" w:eastAsia="en-US"/>
        </w:rPr>
        <w:t>reviewed the request and agreed to extend the closing date</w:t>
      </w:r>
      <w:r w:rsidR="00DA0323" w:rsidRPr="00555857">
        <w:rPr>
          <w:rFonts w:ascii="Garamond" w:eastAsia="Calibri" w:hAnsi="Garamond"/>
          <w:b/>
          <w:lang w:val="en-US" w:eastAsia="en-US"/>
        </w:rPr>
        <w:t xml:space="preserve"> </w:t>
      </w:r>
      <w:r w:rsidR="00DA0323" w:rsidRPr="00555857">
        <w:rPr>
          <w:rFonts w:ascii="Garamond" w:eastAsia="Calibri" w:hAnsi="Garamond"/>
          <w:lang w:val="en-US" w:eastAsia="en-US"/>
        </w:rPr>
        <w:t>to</w:t>
      </w:r>
      <w:r w:rsidR="00DA0323" w:rsidRPr="00555857">
        <w:rPr>
          <w:rFonts w:ascii="Garamond" w:eastAsia="Calibri" w:hAnsi="Garamond"/>
          <w:b/>
          <w:lang w:val="en-US" w:eastAsia="en-US"/>
        </w:rPr>
        <w:t xml:space="preserve"> </w:t>
      </w:r>
      <w:r w:rsidR="00DA0323">
        <w:rPr>
          <w:rFonts w:ascii="Garamond" w:eastAsia="Calibri" w:hAnsi="Garamond"/>
          <w:b/>
          <w:lang w:val="en-US" w:eastAsia="en-US"/>
        </w:rPr>
        <w:t>Tuesday</w:t>
      </w:r>
      <w:r w:rsidR="00DA0323" w:rsidRPr="00555857">
        <w:rPr>
          <w:rFonts w:ascii="Garamond" w:eastAsia="Calibri" w:hAnsi="Garamond"/>
          <w:b/>
          <w:lang w:val="en-US" w:eastAsia="en-US"/>
        </w:rPr>
        <w:t xml:space="preserve"> </w:t>
      </w:r>
      <w:r w:rsidR="00DA0323">
        <w:rPr>
          <w:rFonts w:ascii="Garamond" w:eastAsia="Calibri" w:hAnsi="Garamond"/>
          <w:b/>
          <w:lang w:val="en-US" w:eastAsia="en-US"/>
        </w:rPr>
        <w:t>28</w:t>
      </w:r>
      <w:r w:rsidR="00DA0323" w:rsidRPr="00555857">
        <w:rPr>
          <w:rFonts w:ascii="Garamond" w:eastAsia="Calibri" w:hAnsi="Garamond"/>
          <w:b/>
          <w:vertAlign w:val="superscript"/>
          <w:lang w:val="en-US" w:eastAsia="en-US"/>
        </w:rPr>
        <w:t xml:space="preserve">th </w:t>
      </w:r>
      <w:r w:rsidR="00DA0323">
        <w:rPr>
          <w:rFonts w:ascii="Garamond" w:eastAsia="Calibri" w:hAnsi="Garamond"/>
          <w:b/>
          <w:lang w:val="en-US" w:eastAsia="en-US"/>
        </w:rPr>
        <w:t>June</w:t>
      </w:r>
      <w:r w:rsidR="00DA0323" w:rsidRPr="00555857">
        <w:rPr>
          <w:rFonts w:ascii="Garamond" w:eastAsia="Calibri" w:hAnsi="Garamond"/>
          <w:b/>
          <w:lang w:val="en-US" w:eastAsia="en-US"/>
        </w:rPr>
        <w:t>, 2016 at 10:30 a.m</w:t>
      </w:r>
      <w:r w:rsidR="00DA0323" w:rsidRPr="00555857">
        <w:rPr>
          <w:rFonts w:ascii="Garamond" w:eastAsia="Calibri" w:hAnsi="Garamond"/>
          <w:lang w:val="en-US" w:eastAsia="en-US"/>
        </w:rPr>
        <w:t>. You are therefore, advised to observe the new Closing date.</w:t>
      </w:r>
    </w:p>
    <w:p w:rsidR="00555857" w:rsidRDefault="00555857" w:rsidP="00555857">
      <w:pPr>
        <w:pStyle w:val="Footer"/>
        <w:tabs>
          <w:tab w:val="left" w:pos="720"/>
        </w:tabs>
        <w:ind w:left="-567"/>
        <w:rPr>
          <w:rFonts w:ascii="Garamond" w:eastAsia="Calibri" w:hAnsi="Garamond"/>
        </w:rPr>
      </w:pPr>
    </w:p>
    <w:p w:rsidR="00555857" w:rsidRDefault="00555857" w:rsidP="00555857">
      <w:pPr>
        <w:pStyle w:val="Footer"/>
        <w:tabs>
          <w:tab w:val="left" w:pos="720"/>
        </w:tabs>
        <w:ind w:left="-567"/>
        <w:rPr>
          <w:rFonts w:ascii="Book Antiqua" w:hAnsi="Book Antiqua" w:cstheme="minorBidi"/>
          <w:b/>
          <w:bCs/>
        </w:rPr>
      </w:pPr>
    </w:p>
    <w:p w:rsidR="00562C2A" w:rsidRDefault="00562C2A" w:rsidP="00555857">
      <w:pPr>
        <w:pStyle w:val="Footer"/>
        <w:tabs>
          <w:tab w:val="left" w:pos="720"/>
        </w:tabs>
        <w:ind w:left="-567"/>
        <w:rPr>
          <w:rFonts w:ascii="Book Antiqua" w:hAnsi="Book Antiqua" w:cstheme="minorBidi"/>
          <w:b/>
          <w:bCs/>
        </w:rPr>
      </w:pPr>
      <w:r>
        <w:rPr>
          <w:rFonts w:ascii="Book Antiqua" w:hAnsi="Book Antiqua" w:cstheme="minorBidi"/>
          <w:b/>
          <w:bCs/>
        </w:rPr>
        <w:br/>
      </w:r>
    </w:p>
    <w:p w:rsidR="00555857" w:rsidRDefault="00555857" w:rsidP="00555857">
      <w:pPr>
        <w:pStyle w:val="Footer"/>
        <w:tabs>
          <w:tab w:val="left" w:pos="720"/>
        </w:tabs>
        <w:ind w:left="-567"/>
        <w:rPr>
          <w:rFonts w:ascii="Book Antiqua" w:hAnsi="Book Antiqua" w:cstheme="minorBidi"/>
          <w:b/>
          <w:bCs/>
        </w:rPr>
      </w:pPr>
    </w:p>
    <w:p w:rsidR="00555857" w:rsidRDefault="00555857" w:rsidP="00555857">
      <w:pPr>
        <w:pStyle w:val="Footer"/>
        <w:tabs>
          <w:tab w:val="left" w:pos="720"/>
        </w:tabs>
        <w:ind w:left="-567"/>
        <w:rPr>
          <w:rFonts w:ascii="Book Antiqua" w:hAnsi="Book Antiqua" w:cstheme="minorBidi"/>
          <w:b/>
          <w:bCs/>
        </w:rPr>
      </w:pPr>
    </w:p>
    <w:p w:rsidR="00555857" w:rsidRPr="00A14513" w:rsidRDefault="00555857" w:rsidP="00555857">
      <w:pPr>
        <w:pStyle w:val="Footer"/>
        <w:tabs>
          <w:tab w:val="left" w:pos="720"/>
        </w:tabs>
        <w:ind w:left="-567"/>
        <w:rPr>
          <w:rFonts w:ascii="Book Antiqua" w:hAnsi="Book Antiqua" w:cstheme="minorBidi"/>
          <w:b/>
          <w:bCs/>
          <w:vanish/>
          <w:specVanish/>
        </w:rPr>
      </w:pPr>
    </w:p>
    <w:p w:rsidR="00555857" w:rsidRDefault="00A14513" w:rsidP="00555857">
      <w:pPr>
        <w:pStyle w:val="Footer"/>
        <w:tabs>
          <w:tab w:val="left" w:pos="720"/>
        </w:tabs>
        <w:ind w:left="-567"/>
        <w:rPr>
          <w:rFonts w:ascii="Book Antiqua" w:hAnsi="Book Antiqua" w:cstheme="minorBidi"/>
          <w:b/>
          <w:bCs/>
        </w:rPr>
      </w:pPr>
      <w:r>
        <w:rPr>
          <w:rFonts w:ascii="Book Antiqua" w:hAnsi="Book Antiqua" w:cstheme="minorBidi"/>
          <w:b/>
          <w:bCs/>
        </w:rPr>
        <w:t xml:space="preserve"> </w:t>
      </w:r>
    </w:p>
    <w:p w:rsidR="00A14513" w:rsidRDefault="00A14513" w:rsidP="00555857">
      <w:pPr>
        <w:pStyle w:val="Footer"/>
        <w:tabs>
          <w:tab w:val="left" w:pos="720"/>
        </w:tabs>
        <w:ind w:left="-567"/>
        <w:rPr>
          <w:rFonts w:ascii="Book Antiqua" w:hAnsi="Book Antiqua" w:cstheme="minorBidi"/>
          <w:b/>
          <w:bCs/>
        </w:rPr>
      </w:pPr>
    </w:p>
    <w:p w:rsidR="00555857" w:rsidRDefault="00555857" w:rsidP="00555857">
      <w:pPr>
        <w:pStyle w:val="Footer"/>
        <w:tabs>
          <w:tab w:val="left" w:pos="720"/>
        </w:tabs>
        <w:ind w:left="-567"/>
        <w:rPr>
          <w:rFonts w:ascii="Book Antiqua" w:hAnsi="Book Antiqua" w:cstheme="minorBidi"/>
          <w:b/>
          <w:bCs/>
        </w:rPr>
      </w:pPr>
    </w:p>
    <w:p w:rsidR="00797493" w:rsidRDefault="00797493" w:rsidP="00950FD7">
      <w:pPr>
        <w:pStyle w:val="Footer"/>
        <w:tabs>
          <w:tab w:val="left" w:pos="720"/>
        </w:tabs>
        <w:ind w:left="2160" w:firstLine="720"/>
        <w:rPr>
          <w:rFonts w:ascii="Book Antiqua" w:hAnsi="Book Antiqua" w:cstheme="minorBidi"/>
          <w:b/>
          <w:bCs/>
        </w:rPr>
      </w:pPr>
    </w:p>
    <w:p w:rsidR="00950FD7" w:rsidRDefault="00950FD7" w:rsidP="00950FD7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Undertaking:</w:t>
      </w:r>
    </w:p>
    <w:p w:rsidR="00950FD7" w:rsidRDefault="00950FD7" w:rsidP="0089517F">
      <w:pPr>
        <w:pStyle w:val="BodyText2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We M/s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89517F" w:rsidRDefault="0089517F" w:rsidP="0089517F">
      <w:pPr>
        <w:pStyle w:val="BodyText2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950FD7" w:rsidRDefault="00950FD7" w:rsidP="00950FD7">
      <w:pPr>
        <w:pStyle w:val="BodyText2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</w:rPr>
        <w:t xml:space="preserve"> hereby submit our tender  for the above specified services  amounting to KShs.__________________    in words: Kenya Shillings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950FD7" w:rsidRDefault="00950FD7" w:rsidP="00950FD7">
      <w:pPr>
        <w:jc w:val="both"/>
        <w:rPr>
          <w:rFonts w:ascii="Book Antiqua" w:hAnsi="Book Antiqua"/>
        </w:rPr>
      </w:pPr>
    </w:p>
    <w:p w:rsidR="00950FD7" w:rsidRDefault="00950FD7" w:rsidP="00950FD7">
      <w:pPr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Our tender will remain valid for ________120____________days from the date of Tender opening.</w:t>
      </w:r>
    </w:p>
    <w:p w:rsidR="00950FD7" w:rsidRDefault="00950FD7" w:rsidP="00950FD7">
      <w:pPr>
        <w:jc w:val="both"/>
        <w:rPr>
          <w:rFonts w:ascii="Book Antiqua" w:hAnsi="Book Antiqua"/>
          <w:bCs/>
        </w:rPr>
      </w:pPr>
    </w:p>
    <w:p w:rsidR="00950FD7" w:rsidRPr="0089517F" w:rsidRDefault="00950FD7" w:rsidP="009172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9517F">
        <w:rPr>
          <w:rFonts w:ascii="Book Antiqua" w:hAnsi="Book Antiqua"/>
          <w:bCs/>
        </w:rPr>
        <w:t xml:space="preserve">Our terms of payment shall be: </w:t>
      </w:r>
      <w:r w:rsidR="0089517F">
        <w:rPr>
          <w:rFonts w:ascii="Book Antiqua" w:hAnsi="Book Antiqua"/>
          <w:bCs/>
          <w:u w:val="single"/>
        </w:rPr>
        <w:tab/>
      </w:r>
      <w:r w:rsidR="0089517F">
        <w:rPr>
          <w:rFonts w:ascii="Book Antiqua" w:hAnsi="Book Antiqua"/>
          <w:bCs/>
          <w:u w:val="single"/>
        </w:rPr>
        <w:tab/>
      </w:r>
      <w:r w:rsidR="0089517F">
        <w:rPr>
          <w:rFonts w:ascii="Book Antiqua" w:hAnsi="Book Antiqua"/>
          <w:bCs/>
          <w:u w:val="single"/>
        </w:rPr>
        <w:tab/>
      </w:r>
      <w:r w:rsidR="0089517F">
        <w:rPr>
          <w:rFonts w:ascii="Book Antiqua" w:hAnsi="Book Antiqua"/>
          <w:bCs/>
          <w:u w:val="single"/>
        </w:rPr>
        <w:tab/>
      </w:r>
      <w:r w:rsidR="0089517F">
        <w:rPr>
          <w:rFonts w:ascii="Book Antiqua" w:hAnsi="Book Antiqua"/>
          <w:bCs/>
          <w:u w:val="single"/>
        </w:rPr>
        <w:tab/>
      </w:r>
      <w:r w:rsidR="0089517F">
        <w:rPr>
          <w:rFonts w:ascii="Book Antiqua" w:hAnsi="Book Antiqua"/>
          <w:bCs/>
          <w:u w:val="single"/>
        </w:rPr>
        <w:tab/>
      </w:r>
      <w:r w:rsidR="0089517F">
        <w:rPr>
          <w:rFonts w:ascii="Book Antiqua" w:hAnsi="Book Antiqua"/>
          <w:bCs/>
          <w:u w:val="single"/>
        </w:rPr>
        <w:tab/>
      </w:r>
    </w:p>
    <w:p w:rsidR="00A1686A" w:rsidRDefault="00A1686A" w:rsidP="00DA4B8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1686A" w:rsidRDefault="00A1686A" w:rsidP="00DA4B8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A0323" w:rsidRPr="00555857" w:rsidRDefault="00DA0323" w:rsidP="00DA0323">
      <w:pPr>
        <w:pStyle w:val="Footer"/>
        <w:tabs>
          <w:tab w:val="left" w:pos="720"/>
        </w:tabs>
        <w:rPr>
          <w:rFonts w:ascii="Garamond" w:eastAsia="Calibri" w:hAnsi="Garamond"/>
          <w:lang w:val="en-US" w:eastAsia="en-US"/>
        </w:rPr>
      </w:pPr>
      <w:r w:rsidRPr="00555857">
        <w:rPr>
          <w:rFonts w:ascii="Garamond" w:eastAsia="Calibri" w:hAnsi="Garamond"/>
        </w:rPr>
        <w:t xml:space="preserve">  </w:t>
      </w:r>
    </w:p>
    <w:p w:rsidR="004C5445" w:rsidRPr="00A14513" w:rsidRDefault="004C5445" w:rsidP="004C5445">
      <w:pPr>
        <w:pStyle w:val="Footer"/>
        <w:tabs>
          <w:tab w:val="left" w:pos="720"/>
        </w:tabs>
        <w:ind w:left="-142"/>
        <w:rPr>
          <w:rFonts w:ascii="Book Antiqua" w:hAnsi="Book Antiqua" w:cstheme="minorBidi"/>
          <w:b/>
          <w:bCs/>
          <w:lang w:val="en-GB"/>
        </w:rPr>
      </w:pPr>
      <w:r w:rsidRPr="00555857">
        <w:rPr>
          <w:rFonts w:ascii="Garamond" w:eastAsia="Calibri" w:hAnsi="Garamond"/>
        </w:rPr>
        <w:t>All other terms and conditions contained in the above referenced Tender Document remain unchanged</w:t>
      </w:r>
      <w:r>
        <w:rPr>
          <w:rFonts w:ascii="Garamond" w:eastAsia="Calibri" w:hAnsi="Garamond"/>
          <w:lang w:val="en-GB"/>
        </w:rPr>
        <w:t>.</w:t>
      </w:r>
    </w:p>
    <w:p w:rsidR="00DA4B8D" w:rsidRDefault="00DA4B8D" w:rsidP="006262BA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4B8D" w:rsidRDefault="00DA4B8D" w:rsidP="006262BA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6262BA" w:rsidRPr="006000FB" w:rsidRDefault="0003330B" w:rsidP="006262BA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6000FB">
        <w:rPr>
          <w:rFonts w:ascii="Book Antiqua" w:hAnsi="Book Antiqua" w:cs="Times New Roman"/>
          <w:b/>
          <w:sz w:val="24"/>
          <w:szCs w:val="24"/>
          <w:u w:val="single"/>
        </w:rPr>
        <w:t xml:space="preserve">Ag. </w:t>
      </w:r>
      <w:r w:rsidR="006262BA" w:rsidRPr="006000FB">
        <w:rPr>
          <w:rFonts w:ascii="Book Antiqua" w:hAnsi="Book Antiqua" w:cs="Times New Roman"/>
          <w:b/>
          <w:sz w:val="24"/>
          <w:szCs w:val="24"/>
          <w:u w:val="single"/>
        </w:rPr>
        <w:t>DIRECTOR</w:t>
      </w:r>
    </w:p>
    <w:p w:rsidR="006262BA" w:rsidRPr="006000FB" w:rsidRDefault="006262BA" w:rsidP="006262BA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6000FB">
        <w:rPr>
          <w:rFonts w:ascii="Book Antiqua" w:hAnsi="Book Antiqua" w:cs="Times New Roman"/>
          <w:b/>
          <w:sz w:val="24"/>
          <w:szCs w:val="24"/>
        </w:rPr>
        <w:t xml:space="preserve">DEPARTMENT OF </w:t>
      </w:r>
      <w:r w:rsidR="0003330B" w:rsidRPr="006000FB">
        <w:rPr>
          <w:rFonts w:ascii="Book Antiqua" w:hAnsi="Book Antiqua" w:cs="Times New Roman"/>
          <w:b/>
          <w:sz w:val="24"/>
          <w:szCs w:val="24"/>
        </w:rPr>
        <w:t>PROCUREMENT &amp; LOGISTICS SERVICES</w:t>
      </w:r>
    </w:p>
    <w:sectPr w:rsidR="006262BA" w:rsidRPr="006000FB" w:rsidSect="004521E1">
      <w:footerReference w:type="default" r:id="rId9"/>
      <w:pgSz w:w="11906" w:h="16838" w:code="9"/>
      <w:pgMar w:top="432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F7" w:rsidRDefault="007F3CF7" w:rsidP="00BE5B3F">
      <w:pPr>
        <w:spacing w:after="0" w:line="240" w:lineRule="auto"/>
      </w:pPr>
      <w:r>
        <w:separator/>
      </w:r>
    </w:p>
  </w:endnote>
  <w:endnote w:type="continuationSeparator" w:id="0">
    <w:p w:rsidR="007F3CF7" w:rsidRDefault="007F3CF7" w:rsidP="00BE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38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571A" w:rsidRDefault="00C157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123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123B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760C1" w:rsidRDefault="00976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F7" w:rsidRDefault="007F3CF7" w:rsidP="00BE5B3F">
      <w:pPr>
        <w:spacing w:after="0" w:line="240" w:lineRule="auto"/>
      </w:pPr>
      <w:r>
        <w:separator/>
      </w:r>
    </w:p>
  </w:footnote>
  <w:footnote w:type="continuationSeparator" w:id="0">
    <w:p w:rsidR="007F3CF7" w:rsidRDefault="007F3CF7" w:rsidP="00BE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4F43"/>
    <w:multiLevelType w:val="hybridMultilevel"/>
    <w:tmpl w:val="C2A2624C"/>
    <w:lvl w:ilvl="0" w:tplc="4424849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502D"/>
    <w:multiLevelType w:val="hybridMultilevel"/>
    <w:tmpl w:val="8914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2395"/>
    <w:multiLevelType w:val="hybridMultilevel"/>
    <w:tmpl w:val="7FAC7882"/>
    <w:lvl w:ilvl="0" w:tplc="6F6AD2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0715A">
      <w:start w:val="1"/>
      <w:numFmt w:val="upperRoman"/>
      <w:lvlText w:val="%3."/>
      <w:lvlJc w:val="left"/>
      <w:pPr>
        <w:tabs>
          <w:tab w:val="num" w:pos="1701"/>
        </w:tabs>
        <w:ind w:left="1644" w:hanging="73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D6BED"/>
    <w:multiLevelType w:val="hybridMultilevel"/>
    <w:tmpl w:val="60C4C93A"/>
    <w:lvl w:ilvl="0" w:tplc="8B862EF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1D4941DD"/>
    <w:multiLevelType w:val="hybridMultilevel"/>
    <w:tmpl w:val="F5BA8DD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2DF0AB6"/>
    <w:multiLevelType w:val="hybridMultilevel"/>
    <w:tmpl w:val="7640F96C"/>
    <w:lvl w:ilvl="0" w:tplc="204451F4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2F8540A6"/>
    <w:multiLevelType w:val="hybridMultilevel"/>
    <w:tmpl w:val="D388934C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8E7"/>
    <w:multiLevelType w:val="multilevel"/>
    <w:tmpl w:val="75BE6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72E264E"/>
    <w:multiLevelType w:val="hybridMultilevel"/>
    <w:tmpl w:val="F7DA00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462ED"/>
    <w:multiLevelType w:val="hybridMultilevel"/>
    <w:tmpl w:val="D118334A"/>
    <w:lvl w:ilvl="0" w:tplc="391C77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C0567"/>
    <w:multiLevelType w:val="hybridMultilevel"/>
    <w:tmpl w:val="E658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54EA6"/>
    <w:multiLevelType w:val="hybridMultilevel"/>
    <w:tmpl w:val="5518D3D8"/>
    <w:lvl w:ilvl="0" w:tplc="5B065E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B139B"/>
    <w:multiLevelType w:val="hybridMultilevel"/>
    <w:tmpl w:val="DA7EB77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951E9"/>
    <w:multiLevelType w:val="hybridMultilevel"/>
    <w:tmpl w:val="835611C2"/>
    <w:lvl w:ilvl="0" w:tplc="3836EAF6">
      <w:start w:val="2"/>
      <w:numFmt w:val="upp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6F9E"/>
    <w:multiLevelType w:val="hybridMultilevel"/>
    <w:tmpl w:val="9A5C62A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835CF"/>
    <w:multiLevelType w:val="multilevel"/>
    <w:tmpl w:val="E83C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37EEB"/>
    <w:multiLevelType w:val="hybridMultilevel"/>
    <w:tmpl w:val="9A5C62A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7CFD"/>
    <w:multiLevelType w:val="hybridMultilevel"/>
    <w:tmpl w:val="F37C6FC8"/>
    <w:lvl w:ilvl="0" w:tplc="FFFFFFFF">
      <w:start w:val="1"/>
      <w:numFmt w:val="lowerLetter"/>
      <w:lvlText w:val="%1)"/>
      <w:lvlJc w:val="left"/>
      <w:pPr>
        <w:tabs>
          <w:tab w:val="num" w:pos="587"/>
        </w:tabs>
        <w:ind w:left="225" w:firstLine="1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077F0"/>
    <w:multiLevelType w:val="multilevel"/>
    <w:tmpl w:val="E2902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F740157"/>
    <w:multiLevelType w:val="hybridMultilevel"/>
    <w:tmpl w:val="E1982EAA"/>
    <w:lvl w:ilvl="0" w:tplc="AB48599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965FC"/>
    <w:multiLevelType w:val="hybridMultilevel"/>
    <w:tmpl w:val="75C0DC96"/>
    <w:lvl w:ilvl="0" w:tplc="9A2E5AB4">
      <w:start w:val="1"/>
      <w:numFmt w:val="decimal"/>
      <w:lvlText w:val="%1."/>
      <w:lvlJc w:val="left"/>
      <w:pPr>
        <w:tabs>
          <w:tab w:val="num" w:pos="576"/>
        </w:tabs>
        <w:ind w:left="576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6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5"/>
  </w:num>
  <w:num w:numId="11">
    <w:abstractNumId w:val="17"/>
  </w:num>
  <w:num w:numId="12">
    <w:abstractNumId w:val="14"/>
  </w:num>
  <w:num w:numId="13">
    <w:abstractNumId w:val="20"/>
  </w:num>
  <w:num w:numId="14">
    <w:abstractNumId w:val="7"/>
  </w:num>
  <w:num w:numId="15">
    <w:abstractNumId w:val="12"/>
  </w:num>
  <w:num w:numId="16">
    <w:abstractNumId w:val="0"/>
  </w:num>
  <w:num w:numId="17">
    <w:abstractNumId w:val="19"/>
  </w:num>
  <w:num w:numId="18">
    <w:abstractNumId w:val="18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A8"/>
    <w:rsid w:val="00002341"/>
    <w:rsid w:val="00010876"/>
    <w:rsid w:val="00010C86"/>
    <w:rsid w:val="000123B1"/>
    <w:rsid w:val="00017BB7"/>
    <w:rsid w:val="00027780"/>
    <w:rsid w:val="0003330B"/>
    <w:rsid w:val="00042E49"/>
    <w:rsid w:val="0005637F"/>
    <w:rsid w:val="000B2B57"/>
    <w:rsid w:val="000B3342"/>
    <w:rsid w:val="000D5EB3"/>
    <w:rsid w:val="001075EF"/>
    <w:rsid w:val="00117765"/>
    <w:rsid w:val="001D552E"/>
    <w:rsid w:val="001E7CE9"/>
    <w:rsid w:val="001E7FA3"/>
    <w:rsid w:val="001F388C"/>
    <w:rsid w:val="00215181"/>
    <w:rsid w:val="00224AA2"/>
    <w:rsid w:val="002323CF"/>
    <w:rsid w:val="0025110E"/>
    <w:rsid w:val="002551B0"/>
    <w:rsid w:val="00274AC8"/>
    <w:rsid w:val="00286905"/>
    <w:rsid w:val="002D461F"/>
    <w:rsid w:val="00306CAD"/>
    <w:rsid w:val="00347229"/>
    <w:rsid w:val="003509CE"/>
    <w:rsid w:val="003524D5"/>
    <w:rsid w:val="00356CD6"/>
    <w:rsid w:val="003609C1"/>
    <w:rsid w:val="00361F31"/>
    <w:rsid w:val="00372E70"/>
    <w:rsid w:val="00392C60"/>
    <w:rsid w:val="003A39FC"/>
    <w:rsid w:val="004016C1"/>
    <w:rsid w:val="00414D3D"/>
    <w:rsid w:val="004171FF"/>
    <w:rsid w:val="004262E3"/>
    <w:rsid w:val="00440228"/>
    <w:rsid w:val="004521E1"/>
    <w:rsid w:val="00467B6C"/>
    <w:rsid w:val="0049321C"/>
    <w:rsid w:val="004C5445"/>
    <w:rsid w:val="004D0D28"/>
    <w:rsid w:val="004E3518"/>
    <w:rsid w:val="004F2B3F"/>
    <w:rsid w:val="00520D3D"/>
    <w:rsid w:val="00520E78"/>
    <w:rsid w:val="00533B08"/>
    <w:rsid w:val="00555857"/>
    <w:rsid w:val="00562C2A"/>
    <w:rsid w:val="00570870"/>
    <w:rsid w:val="00587760"/>
    <w:rsid w:val="005A5F3E"/>
    <w:rsid w:val="005B5871"/>
    <w:rsid w:val="005C7079"/>
    <w:rsid w:val="005E11AE"/>
    <w:rsid w:val="00600031"/>
    <w:rsid w:val="006000FB"/>
    <w:rsid w:val="00607772"/>
    <w:rsid w:val="0061094E"/>
    <w:rsid w:val="006128B6"/>
    <w:rsid w:val="006206B4"/>
    <w:rsid w:val="006262BA"/>
    <w:rsid w:val="006411E8"/>
    <w:rsid w:val="00651782"/>
    <w:rsid w:val="00654636"/>
    <w:rsid w:val="00663CD4"/>
    <w:rsid w:val="00667F6C"/>
    <w:rsid w:val="006854B5"/>
    <w:rsid w:val="006951A8"/>
    <w:rsid w:val="006A2B53"/>
    <w:rsid w:val="006C0831"/>
    <w:rsid w:val="006E056A"/>
    <w:rsid w:val="00724EC5"/>
    <w:rsid w:val="00743C1F"/>
    <w:rsid w:val="00753364"/>
    <w:rsid w:val="00795906"/>
    <w:rsid w:val="00797493"/>
    <w:rsid w:val="007B4727"/>
    <w:rsid w:val="007F1402"/>
    <w:rsid w:val="007F1A05"/>
    <w:rsid w:val="007F3CF7"/>
    <w:rsid w:val="00834CF9"/>
    <w:rsid w:val="00837831"/>
    <w:rsid w:val="00850CF0"/>
    <w:rsid w:val="00864A32"/>
    <w:rsid w:val="00880110"/>
    <w:rsid w:val="008846CC"/>
    <w:rsid w:val="0089517F"/>
    <w:rsid w:val="008C1C1C"/>
    <w:rsid w:val="008E3DAC"/>
    <w:rsid w:val="008F0A32"/>
    <w:rsid w:val="009255C0"/>
    <w:rsid w:val="00950FD7"/>
    <w:rsid w:val="00964870"/>
    <w:rsid w:val="009760C1"/>
    <w:rsid w:val="00993963"/>
    <w:rsid w:val="009C792D"/>
    <w:rsid w:val="009D2577"/>
    <w:rsid w:val="009E4464"/>
    <w:rsid w:val="009E75D8"/>
    <w:rsid w:val="009E764B"/>
    <w:rsid w:val="009F5180"/>
    <w:rsid w:val="009F5C6D"/>
    <w:rsid w:val="00A051D8"/>
    <w:rsid w:val="00A105E9"/>
    <w:rsid w:val="00A110E7"/>
    <w:rsid w:val="00A14513"/>
    <w:rsid w:val="00A1686A"/>
    <w:rsid w:val="00A17DE4"/>
    <w:rsid w:val="00A36DCB"/>
    <w:rsid w:val="00A4074A"/>
    <w:rsid w:val="00A41937"/>
    <w:rsid w:val="00A5443E"/>
    <w:rsid w:val="00A61119"/>
    <w:rsid w:val="00A90846"/>
    <w:rsid w:val="00A96CA7"/>
    <w:rsid w:val="00AB1526"/>
    <w:rsid w:val="00AB3D47"/>
    <w:rsid w:val="00AC6710"/>
    <w:rsid w:val="00AD44ED"/>
    <w:rsid w:val="00B04DD2"/>
    <w:rsid w:val="00B06442"/>
    <w:rsid w:val="00B26F36"/>
    <w:rsid w:val="00B34C76"/>
    <w:rsid w:val="00B43E10"/>
    <w:rsid w:val="00B44E69"/>
    <w:rsid w:val="00B46068"/>
    <w:rsid w:val="00B5629F"/>
    <w:rsid w:val="00B83DC6"/>
    <w:rsid w:val="00B9120A"/>
    <w:rsid w:val="00B95B64"/>
    <w:rsid w:val="00BA6CA7"/>
    <w:rsid w:val="00BB11D4"/>
    <w:rsid w:val="00BC08E4"/>
    <w:rsid w:val="00BD1E08"/>
    <w:rsid w:val="00BE5B3F"/>
    <w:rsid w:val="00BF4C59"/>
    <w:rsid w:val="00C1571A"/>
    <w:rsid w:val="00C17D8B"/>
    <w:rsid w:val="00C47F8D"/>
    <w:rsid w:val="00C600B7"/>
    <w:rsid w:val="00C72EAC"/>
    <w:rsid w:val="00C86B80"/>
    <w:rsid w:val="00CB2366"/>
    <w:rsid w:val="00CD0A44"/>
    <w:rsid w:val="00CF7035"/>
    <w:rsid w:val="00D267C8"/>
    <w:rsid w:val="00D331CF"/>
    <w:rsid w:val="00D85F71"/>
    <w:rsid w:val="00D9028E"/>
    <w:rsid w:val="00DA0323"/>
    <w:rsid w:val="00DA3B4E"/>
    <w:rsid w:val="00DA4B8D"/>
    <w:rsid w:val="00DB0BC1"/>
    <w:rsid w:val="00DC7E26"/>
    <w:rsid w:val="00DE1DF9"/>
    <w:rsid w:val="00DE3329"/>
    <w:rsid w:val="00DE6794"/>
    <w:rsid w:val="00DF02F5"/>
    <w:rsid w:val="00DF175A"/>
    <w:rsid w:val="00DF3598"/>
    <w:rsid w:val="00DF448D"/>
    <w:rsid w:val="00E05F25"/>
    <w:rsid w:val="00E07BCC"/>
    <w:rsid w:val="00E70DE9"/>
    <w:rsid w:val="00E74C0B"/>
    <w:rsid w:val="00E75DD3"/>
    <w:rsid w:val="00E81835"/>
    <w:rsid w:val="00E8270E"/>
    <w:rsid w:val="00E921C8"/>
    <w:rsid w:val="00ED572C"/>
    <w:rsid w:val="00F14B27"/>
    <w:rsid w:val="00F44CF1"/>
    <w:rsid w:val="00F67957"/>
    <w:rsid w:val="00F735C1"/>
    <w:rsid w:val="00F83450"/>
    <w:rsid w:val="00FD7255"/>
    <w:rsid w:val="00FE0BC9"/>
    <w:rsid w:val="00FE3EFA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7D79C21C-8B5F-45AC-8A9A-0C5D5543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951A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B04D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B04DD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51A8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951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951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D1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B04DD2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B04D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4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B0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0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aliases w:val=" Char,Char"/>
    <w:basedOn w:val="Normal"/>
    <w:link w:val="FooterChar"/>
    <w:uiPriority w:val="99"/>
    <w:rsid w:val="009E44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aliases w:val=" Char Char,Char Char"/>
    <w:basedOn w:val="DefaultParagraphFont"/>
    <w:link w:val="Footer"/>
    <w:uiPriority w:val="99"/>
    <w:rsid w:val="009E44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9E44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446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23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341"/>
  </w:style>
  <w:style w:type="paragraph" w:styleId="BodyText2">
    <w:name w:val="Body Text 2"/>
    <w:basedOn w:val="Normal"/>
    <w:link w:val="BodyText2Char"/>
    <w:rsid w:val="000023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023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2932-733E-4CDE-ADA9-59A8F684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RotichLMK</dc:creator>
  <cp:lastModifiedBy>Mungai M. W.</cp:lastModifiedBy>
  <cp:revision>2</cp:revision>
  <cp:lastPrinted>2016-06-15T10:05:00Z</cp:lastPrinted>
  <dcterms:created xsi:type="dcterms:W3CDTF">2016-06-15T11:43:00Z</dcterms:created>
  <dcterms:modified xsi:type="dcterms:W3CDTF">2016-06-15T11:43:00Z</dcterms:modified>
</cp:coreProperties>
</file>